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i w:val="0"/>
          <w:smallCaps w:val="0"/>
          <w:strike w:val="0"/>
          <w:color w:val="000000"/>
          <w:sz w:val="17"/>
          <w:szCs w:val="17"/>
          <w:shd w:fill="auto" w:val="clear"/>
          <w:vertAlign w:val="baseline"/>
        </w:rPr>
      </w:pPr>
      <w:r w:rsidDel="00000000" w:rsidR="00000000" w:rsidRPr="00000000">
        <w:rPr>
          <w:sz w:val="17"/>
          <w:szCs w:val="17"/>
          <w:rtl w:val="0"/>
        </w:rPr>
        <w:t xml:space="preserve">As imagens podem ser descarregadas aqui: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>
          <w:sz w:val="17"/>
          <w:szCs w:val="17"/>
        </w:rPr>
      </w:pPr>
      <w:hyperlink r:id="rId7">
        <w:r w:rsidDel="00000000" w:rsidR="00000000" w:rsidRPr="00000000">
          <w:rPr>
            <w:color w:val="1155cc"/>
            <w:sz w:val="17"/>
            <w:szCs w:val="17"/>
            <w:rtl w:val="0"/>
          </w:rPr>
          <w:t xml:space="preserve">https://publitekltd.sharepoint.com/:i:/s/PublitekFTP/EdHgMcAyv6ZGkKyh0SXonVMBHLmtepwzqZrTyICppnXo7g?e=YF33iE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 BEUMER Group firma dois contratos para equipamentos FAM para mineração de ferro no Brasil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Os equipamentos FAM serão montados nos pátios da usina siderúrgica da Gerdau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unidade principal produz mais de oito milhões de toneladas de aço por ano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36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escopo do projeto inclui engenharia, fabricação de equipamentos, entrega, supervisão de montagem, de testes e de comissionamento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Belo Horizonte, Brasil, 23 April 2025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– O BEUMER Group América do Sul, especialista em movimentação automatizada de materiais, fechou dois contratos com a Gerdau S.A. para o fornecimento de máquinas para o pátio de estocagem da usina siderúrgica Gerdau Açominas em Ouro Branco. Com a "dobradinha", o BEUMER Group América do Sul fornecerá uma nova recuperadora de rodas com caçamba tipo ponte, uma empilhadeira com lança basculável e uma recuperadora de rodas com caçamba tipo lança para uso nos pátios de estocagem da usina siderúrgica da Gerdau. O escopo do projeto, que visa aumentar a eficiência operacional da usina siderúrgica, também inclui engenharia, compras, fabricação (incluindo inspeção e diligenciamento), transporte para o local e serviços de campo (supervisão de montagem eletromecânica, de testes e de comissionamento).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 Gerdau S.A. é uma das principais produtoras de aços longos das Américas e uma das maiores recicladoras e fornecedoras de aços especiais do mundo. A usina siderúrgica Gerdau Açominas, em Ouro Branco/MG, é o carro-chefe da empresa no Brasil, com uma capacidade de produção de mais de oito milhões de toneladas de aço por ano.</w:t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 usina siderúrgica está em operação há mais de 30 anos e precisava investir em novas máquinas e substituir algumas em seu pátio de estocagem para garantir a eficiência contínua de suas operações com minério de ferro. Em um contrato, a BEUMER América do Sul fornecerá uma nova recuperadora de rodas de caçamba FAM - tipo ponte com duas rodas de caçamba e um transportador de interno à estrutura tipo ponte com 36 metros de comprimento. A planta foi projetada para uma capacidade de cerca de 1.200 toneladas por hora. O outro pedido é para uma empilhadeira de minério de ferro com uma lança basculável de 30 metros, projetada para uma produção de 1.700 toneladas por hora, e uma recuperadora tipo lança de 43 metros com rodas de caçambas, projetada para uma produção de 975 toneladas por hora.</w:t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 importante contrato foi celebrado após a aquisição e integração pelo BEUMER Group das antigas operações da FAM no Brasil, Peru e Chile. Sobre a conquista, Bruno Rocha Ribeiro, Chefe de Gerenciamento de Projetos, BEUMER Brasil, afirma: “A celebração de ambos os contratos com a Gerdau S.A. para a modernização da usina siderúrgica, em meio a uma forte concorrência internacional e local, comprova a experiência e o profissionalismo de nossa equipe no Brasil. Ao combinar as habilidades e a experiência das marcas FAM e BEUMER, nos destacamos na mineração e no manuseio de minério de ferro em ambientes desafiadores. Continuamos a implementar soluções que melhoram a eficiência e reduzem os custos operacionais para nossos clientes. Estamos ansiosos para desenvolver ainda mais o relacionamento com a Gerdau S.A. e apoiar seu objetivo de modernizar as operações de minério de ferro nesse importante local.”</w:t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right="-60"/>
        <w:rPr>
          <w:i w:val="1"/>
        </w:rPr>
      </w:pPr>
      <w:r w:rsidDel="00000000" w:rsidR="00000000" w:rsidRPr="00000000">
        <w:rPr>
          <w:i w:val="1"/>
          <w:rtl w:val="0"/>
        </w:rPr>
        <w:t xml:space="preserve">3,269 caracteres (incluindo espaços)</w:t>
      </w:r>
    </w:p>
    <w:p w:rsidR="00000000" w:rsidDel="00000000" w:rsidP="00000000" w:rsidRDefault="00000000" w:rsidRPr="00000000" w14:paraId="00000011">
      <w:pPr>
        <w:spacing w:line="360" w:lineRule="auto"/>
        <w:ind w:right="-6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/>
      </w:pPr>
      <w:r w:rsidDel="00000000" w:rsidR="00000000" w:rsidRPr="00000000">
        <w:rPr>
          <w:rtl w:val="0"/>
        </w:rPr>
        <w:t xml:space="preserve">Legendas:</w:t>
      </w:r>
    </w:p>
    <w:p w:rsidR="00000000" w:rsidDel="00000000" w:rsidP="00000000" w:rsidRDefault="00000000" w:rsidRPr="00000000" w14:paraId="00000013">
      <w:pPr>
        <w:spacing w:line="360" w:lineRule="auto"/>
        <w:rPr>
          <w:color w:val="222222"/>
        </w:rPr>
      </w:pPr>
      <w:r w:rsidDel="00000000" w:rsidR="00000000" w:rsidRPr="00000000">
        <w:rPr>
          <w:color w:val="222222"/>
        </w:rPr>
        <w:drawing>
          <wp:inline distB="114300" distT="114300" distL="114300" distR="114300">
            <wp:extent cx="2079696" cy="2770188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9696" cy="2770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360" w:lineRule="auto"/>
        <w:rPr/>
      </w:pPr>
      <w:r w:rsidDel="00000000" w:rsidR="00000000" w:rsidRPr="00000000">
        <w:rPr>
          <w:b w:val="1"/>
          <w:color w:val="222222"/>
          <w:rtl w:val="0"/>
        </w:rPr>
        <w:t xml:space="preserve">Imagem 1:</w:t>
      </w:r>
      <w:r w:rsidDel="00000000" w:rsidR="00000000" w:rsidRPr="00000000">
        <w:rPr>
          <w:color w:val="222222"/>
          <w:rtl w:val="0"/>
        </w:rPr>
        <w:t xml:space="preserve"> O BEUMER Group América do Sul fechou dois contratos com a Gerdau S.A. para o fornecimento de máquinas para a usina siderúrgica Gerdau Açominas Ouro Branco.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right="-704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Créditos de imagem: </w:t>
      </w:r>
      <w:r w:rsidDel="00000000" w:rsidR="00000000" w:rsidRPr="00000000">
        <w:rPr>
          <w:color w:val="000000"/>
          <w:rtl w:val="0"/>
        </w:rPr>
        <w:t xml:space="preserve">BEUMER Group GmbH &amp; Co. KG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  <w:t xml:space="preserve">Clique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 aqui</w:t>
        </w:r>
      </w:hyperlink>
      <w:r w:rsidDel="00000000" w:rsidR="00000000" w:rsidRPr="00000000">
        <w:rPr>
          <w:rtl w:val="0"/>
        </w:rPr>
        <w:t xml:space="preserve"> para baixar a imagem em alta resolução.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/>
      </w:pPr>
      <w:r w:rsidDel="00000000" w:rsidR="00000000" w:rsidRPr="00000000">
        <w:rPr>
          <w:b w:val="1"/>
          <w:rtl w:val="0"/>
        </w:rPr>
        <w:t xml:space="preserve">Sobre o BEUMER Group</w:t>
        <w:br w:type="textWrapping"/>
      </w:r>
      <w:r w:rsidDel="00000000" w:rsidR="00000000" w:rsidRPr="00000000">
        <w:rPr>
          <w:rtl w:val="0"/>
        </w:rPr>
        <w:t xml:space="preserve">O BEUMER Group é um fabricante global de soluções de manuseio de materiais. Como uma empresa familiar de terceira geração, a empresa oferece soluções de sistema de alta qualidade e suporte abrangente ao cliente em todo o mundo e é um “Partner of Choice” para os setores de mineração, cimento, materiais de construção, petroquímica, bens de consumo, correios, comércio eletrônico, moda e manuseio de bagagens. Com 5.600 colaboradores em todo o mundo, o BEUMER Group tem uma entrada anual de pedidos de cerca de 1,25 bilhão de euros. Alinhada ao lema da empresa “made different”, a BEUMER se compromete com os mais altos padrões de qualidade, inovação e sustentabilidade. Para obter mais informações, visite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www.beumer.com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right="-704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Contato de Imprensa </w:t>
        <w:br w:type="textWrapping"/>
      </w:r>
    </w:p>
    <w:p w:rsidR="00000000" w:rsidDel="00000000" w:rsidP="00000000" w:rsidRDefault="00000000" w:rsidRPr="00000000" w14:paraId="0000001E">
      <w:pPr>
        <w:spacing w:line="360" w:lineRule="auto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Verena Breuer: </w:t>
        <w:tab/>
        <w:t xml:space="preserve">    </w:t>
        <w:tab/>
        <w:t xml:space="preserve">Telefone + 49 (0) 2521 24 317,</w:t>
        <w:tab/>
        <w:t xml:space="preserve">Mail: </w:t>
      </w:r>
      <w:hyperlink r:id="rId11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verena.breuer@beumer.com</w:t>
        </w:r>
      </w:hyperlink>
      <w:r w:rsidDel="00000000" w:rsidR="00000000" w:rsidRPr="00000000">
        <w:rPr>
          <w:color w:val="000000"/>
          <w:sz w:val="18"/>
          <w:szCs w:val="18"/>
          <w:rtl w:val="0"/>
        </w:rPr>
        <w:t xml:space="preserve">  </w:t>
      </w:r>
    </w:p>
    <w:p w:rsidR="00000000" w:rsidDel="00000000" w:rsidP="00000000" w:rsidRDefault="00000000" w:rsidRPr="00000000" w14:paraId="0000001F">
      <w:pPr>
        <w:spacing w:line="360" w:lineRule="auto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Jackie Sessler:  </w:t>
        <w:tab/>
        <w:t xml:space="preserve">    </w:t>
        <w:tab/>
        <w:t xml:space="preserve">Telefone +1 (816) 245-7262, </w:t>
        <w:tab/>
        <w:t xml:space="preserve">Mail: </w:t>
      </w:r>
      <w:hyperlink r:id="rId12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jackie.sessler@beumer.com</w:t>
        </w:r>
      </w:hyperlink>
      <w:r w:rsidDel="00000000" w:rsidR="00000000" w:rsidRPr="00000000">
        <w:rPr>
          <w:color w:val="000000"/>
          <w:sz w:val="18"/>
          <w:szCs w:val="18"/>
          <w:rtl w:val="0"/>
        </w:rPr>
        <w:t xml:space="preserve">  </w:t>
      </w:r>
    </w:p>
    <w:p w:rsidR="00000000" w:rsidDel="00000000" w:rsidP="00000000" w:rsidRDefault="00000000" w:rsidRPr="00000000" w14:paraId="00000020">
      <w:pPr>
        <w:spacing w:line="360" w:lineRule="auto"/>
        <w:rPr>
          <w:color w:val="000000"/>
          <w:sz w:val="18"/>
          <w:szCs w:val="18"/>
        </w:rPr>
      </w:pPr>
      <w:r w:rsidDel="00000000" w:rsidR="00000000" w:rsidRPr="00000000">
        <w:rPr>
          <w:color w:val="000000"/>
          <w:sz w:val="18"/>
          <w:szCs w:val="18"/>
          <w:rtl w:val="0"/>
        </w:rPr>
        <w:t xml:space="preserve">Carsten Otte (agência): </w:t>
        <w:tab/>
        <w:t xml:space="preserve">Phone +49 (0)4181 968098 80, </w:t>
        <w:tab/>
        <w:t xml:space="preserve">Mail: </w:t>
      </w:r>
      <w:hyperlink r:id="rId13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carsten.otte@publiktek.com</w:t>
        </w:r>
      </w:hyperlink>
      <w:r w:rsidDel="00000000" w:rsidR="00000000" w:rsidRPr="00000000">
        <w:rPr>
          <w:color w:val="000000"/>
          <w:sz w:val="18"/>
          <w:szCs w:val="18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418" w:top="2920" w:left="1418" w:right="1416" w:header="340" w:footer="85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Open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jc w:val="right"/>
      <w:rPr>
        <w:color w:val="000000"/>
        <w:sz w:val="16"/>
        <w:szCs w:val="16"/>
        <w:highlight w:val="yellow"/>
      </w:rPr>
    </w:pPr>
    <w:r w:rsidDel="00000000" w:rsidR="00000000" w:rsidRPr="00000000">
      <w:rPr>
        <w:sz w:val="16"/>
        <w:szCs w:val="16"/>
        <w:rtl w:val="0"/>
      </w:rPr>
      <w:t xml:space="preserve">Pág.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6"/>
        <w:szCs w:val="16"/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b w:val="1"/>
        <w:color w:val="000000"/>
        <w:sz w:val="16"/>
        <w:szCs w:val="16"/>
        <w:rtl w:val="0"/>
      </w:rPr>
      <w:t xml:space="preserve"> </w:t>
      <w:tab/>
      <w:tab/>
      <w:tab/>
      <w:tab/>
      <w:tab/>
      <w:tab/>
      <w:tab/>
      <w:tab/>
    </w:r>
    <w:r w:rsidDel="00000000" w:rsidR="00000000" w:rsidRPr="00000000">
      <w:rPr>
        <w:sz w:val="16"/>
        <w:szCs w:val="16"/>
        <w:rtl w:val="0"/>
      </w:rPr>
      <w:t xml:space="preserve">Página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6"/>
        <w:szCs w:val="16"/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ind w:right="360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ind w:left="6237" w:firstLine="0"/>
      <w:rPr>
        <w:b w:val="1"/>
        <w:sz w:val="40"/>
        <w:szCs w:val="40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3537584</wp:posOffset>
          </wp:positionH>
          <wp:positionV relativeFrom="paragraph">
            <wp:posOffset>208278</wp:posOffset>
          </wp:positionV>
          <wp:extent cx="2353945" cy="528955"/>
          <wp:effectExtent b="0" l="0" r="0" t="0"/>
          <wp:wrapNone/>
          <wp:docPr descr="Logo_BEUMERGROUP_Originalfarbe_RGB" id="13" name="image1.png"/>
          <a:graphic>
            <a:graphicData uri="http://schemas.openxmlformats.org/drawingml/2006/picture">
              <pic:pic>
                <pic:nvPicPr>
                  <pic:cNvPr descr="Logo_BEUMERGROUP_Originalfarbe_RGB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ind w:left="6521" w:firstLine="0"/>
      <w:rPr>
        <w:b w:val="1"/>
        <w:sz w:val="40"/>
        <w:szCs w:val="4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rPr>
        <w:b w:val="1"/>
        <w:sz w:val="40"/>
        <w:szCs w:val="40"/>
      </w:rPr>
    </w:pPr>
    <w:r w:rsidDel="00000000" w:rsidR="00000000" w:rsidRPr="00000000">
      <w:rPr>
        <w:b w:val="1"/>
        <w:sz w:val="40"/>
        <w:szCs w:val="40"/>
        <w:rtl w:val="0"/>
      </w:rPr>
      <w:t xml:space="preserve">Press release</w:t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ind w:left="6237" w:firstLine="0"/>
      <w:rPr>
        <w:b w:val="1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3537584</wp:posOffset>
          </wp:positionH>
          <wp:positionV relativeFrom="paragraph">
            <wp:posOffset>208278</wp:posOffset>
          </wp:positionV>
          <wp:extent cx="2353945" cy="528955"/>
          <wp:effectExtent b="0" l="0" r="0" t="0"/>
          <wp:wrapNone/>
          <wp:docPr descr="Logo_BEUMERGROUP_Originalfarbe_RGB" id="14" name="image1.png"/>
          <a:graphic>
            <a:graphicData uri="http://schemas.openxmlformats.org/drawingml/2006/picture">
              <pic:pic>
                <pic:nvPicPr>
                  <pic:cNvPr descr="Logo_BEUMERGROUP_Originalfarbe_RGB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ind w:left="6521" w:firstLine="0"/>
      <w:rPr>
        <w:b w:val="1"/>
        <w:sz w:val="40"/>
        <w:szCs w:val="4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rPr>
        <w:b w:val="1"/>
        <w:sz w:val="40"/>
        <w:szCs w:val="40"/>
      </w:rPr>
    </w:pPr>
    <w:r w:rsidDel="00000000" w:rsidR="00000000" w:rsidRPr="00000000">
      <w:rPr>
        <w:b w:val="1"/>
        <w:sz w:val="40"/>
        <w:szCs w:val="40"/>
        <w:rtl w:val="0"/>
      </w:rPr>
      <w:t xml:space="preserve">Comunicado de imprensa</w:t>
    </w:r>
  </w:p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Open Sans Light" w:cs="Open Sans Light" w:eastAsia="Open Sans Light" w:hAnsi="Open Sans Light"/>
      <w:color w:val="808080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outlineLvl w:val="0"/>
    </w:pPr>
    <w:rPr>
      <w:rFonts w:ascii="Open Sans Light" w:cs="Open Sans Light" w:eastAsia="Open Sans Light" w:hAnsi="Open Sans Light"/>
      <w:color w:val="808080"/>
      <w:sz w:val="52"/>
      <w:szCs w:val="52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 w:val="1"/>
    <w:rsid w:val="00FE56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E5676"/>
    <w:rPr>
      <w:color w:val="605e5c"/>
      <w:shd w:color="auto" w:fill="e1dfdd" w:val="clear"/>
    </w:rPr>
  </w:style>
  <w:style w:type="character" w:styleId="normaltextrun" w:customStyle="1">
    <w:name w:val="normaltextrun"/>
    <w:basedOn w:val="DefaultParagraphFont"/>
    <w:rsid w:val="00650FC2"/>
    <w:rPr>
      <w:rFonts w:ascii="Arial" w:hAnsi="Arial"/>
    </w:rPr>
  </w:style>
  <w:style w:type="character" w:styleId="eop" w:customStyle="1">
    <w:name w:val="eop"/>
    <w:basedOn w:val="DefaultParagraphFont"/>
    <w:rsid w:val="00650FC2"/>
    <w:rPr>
      <w:rFonts w:ascii="Arial" w:hAnsi="Arial"/>
    </w:rPr>
  </w:style>
  <w:style w:type="character" w:styleId="scxw204755688" w:customStyle="1">
    <w:name w:val="scxw204755688"/>
    <w:basedOn w:val="DefaultParagraphFont"/>
    <w:rsid w:val="00650FC2"/>
    <w:rPr>
      <w:rFonts w:ascii="Arial" w:hAnsi="Arial"/>
    </w:rPr>
  </w:style>
  <w:style w:type="paragraph" w:styleId="ListParagraph">
    <w:name w:val="List Paragraph"/>
    <w:basedOn w:val="Normal"/>
    <w:uiPriority w:val="34"/>
    <w:qFormat w:val="1"/>
    <w:rsid w:val="000476E9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kern w:val="2"/>
    </w:rPr>
  </w:style>
  <w:style w:type="character" w:styleId="ui-provider" w:customStyle="1">
    <w:name w:val="ui-provider"/>
    <w:basedOn w:val="DefaultParagraphFont"/>
    <w:rsid w:val="00722BA6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515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1515E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515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515E7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515E7"/>
    <w:rPr>
      <w:b w:val="1"/>
      <w:bCs w:val="1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DB7E41"/>
    <w:rPr>
      <w:rFonts w:ascii="Times New Roman" w:cs="Times New Roman" w:hAnsi="Times New Roman"/>
      <w:sz w:val="24"/>
      <w:szCs w:val="24"/>
    </w:rPr>
  </w:style>
  <w:style w:type="paragraph" w:styleId="Revision">
    <w:name w:val="Revision"/>
    <w:hidden w:val="1"/>
    <w:uiPriority w:val="99"/>
    <w:semiHidden w:val="1"/>
    <w:rsid w:val="00F23D7F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verena.breuer@beumer.com" TargetMode="External"/><Relationship Id="rId10" Type="http://schemas.openxmlformats.org/officeDocument/2006/relationships/hyperlink" Target="http://www.beumer.com" TargetMode="External"/><Relationship Id="rId13" Type="http://schemas.openxmlformats.org/officeDocument/2006/relationships/hyperlink" Target="mailto:carsten.otte@publiktek.com" TargetMode="External"/><Relationship Id="rId12" Type="http://schemas.openxmlformats.org/officeDocument/2006/relationships/hyperlink" Target="mailto:jackie.sessler@beumer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ublitekltd.sharepoint.com/:i:/s/PublitekFTP/EdHgMcAyv6ZGkKyh0SXonVMBHLmtepwzqZrTyICppnXo7g?e=YF33iE" TargetMode="External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hyperlink" Target="https://publitekltd.sharepoint.com/:i:/s/PublitekFTP/EdHgMcAyv6ZGkKyh0SXonVMBHLmtepwzqZrTyICppnXo7g?e=YF33iE" TargetMode="External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OpenSansLight-regular.ttf"/><Relationship Id="rId4" Type="http://schemas.openxmlformats.org/officeDocument/2006/relationships/font" Target="fonts/OpenSansLight-bold.ttf"/><Relationship Id="rId5" Type="http://schemas.openxmlformats.org/officeDocument/2006/relationships/font" Target="fonts/OpenSansLight-italic.ttf"/><Relationship Id="rId6" Type="http://schemas.openxmlformats.org/officeDocument/2006/relationships/font" Target="fonts/OpenSansLigh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STPTaAIgX4g7dEjwEXJF3IroBQ==">CgMxLjAyCGguZ2pkZ3hzOAByITF6Vk5kM09qN3hSQzVGWklkSlVWdTUyQmNXcUh3VmtEVg==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2025-04-17T16:54:00Z</dcterms:created>
  <dc:creator>Lucassen, Carsten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16ea899109b775567480d0b1a92d36a391a607a29bdbd352e182186158c18370</vt:lpwstr>
  </property>
  <property fmtid="{D5CDD505-2E9C-101B-9397-08002B2CF9AE}" pid="3" name="ContentTypeId">
    <vt:lpwstr>0x01010087914A241D6A54469852B6BC72518DF4</vt:lpwstr>
  </property>
  <property fmtid="{D5CDD505-2E9C-101B-9397-08002B2CF9AE}" pid="4" name="MediaServiceImageTags">
    <vt:lpwstr/>
  </property>
</Properties>
</file>