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211F82" w:rsidRDefault="000308FE" w14:paraId="00000001" w14:textId="77777777">
      <w:pPr>
        <w:pStyle w:val="Normal1"/>
        <w:tabs>
          <w:tab w:val="center" w:pos="4536"/>
          <w:tab w:val="right" w:pos="9072"/>
        </w:tabs>
        <w:spacing w:line="360" w:lineRule="auto"/>
        <w:ind w:right="-60"/>
      </w:pPr>
      <w:r>
        <w:t xml:space="preserve">BEUMER Group auf der LogiMAT 2024 (19.-21. März) </w:t>
      </w:r>
    </w:p>
    <w:p w:rsidR="00211F82" w:rsidRDefault="00211F82" w14:paraId="00000002" w14:textId="77777777">
      <w:pPr>
        <w:pStyle w:val="Normal1"/>
        <w:tabs>
          <w:tab w:val="center" w:pos="4536"/>
          <w:tab w:val="right" w:pos="9072"/>
        </w:tabs>
        <w:spacing w:line="360" w:lineRule="auto"/>
        <w:ind w:right="-60"/>
      </w:pPr>
    </w:p>
    <w:p w:rsidR="00211F82" w:rsidP="17F4F7C1" w:rsidRDefault="000308FE" w14:paraId="00000003" w14:textId="2AC8629E">
      <w:pPr>
        <w:pStyle w:val="Normal1"/>
        <w:spacing w:line="360" w:lineRule="auto"/>
        <w:ind w:right="-60"/>
        <w:rPr>
          <w:b w:val="1"/>
          <w:bCs w:val="1"/>
          <w:sz w:val="28"/>
          <w:szCs w:val="28"/>
        </w:rPr>
      </w:pPr>
      <w:r w:rsidRPr="17F4F7C1" w:rsidR="000308FE">
        <w:rPr>
          <w:b w:val="1"/>
          <w:bCs w:val="1"/>
          <w:sz w:val="28"/>
          <w:szCs w:val="28"/>
        </w:rPr>
        <w:t xml:space="preserve">„Easy </w:t>
      </w:r>
      <w:r w:rsidRPr="17F4F7C1" w:rsidR="000308FE">
        <w:rPr>
          <w:b w:val="1"/>
          <w:bCs w:val="1"/>
          <w:sz w:val="28"/>
          <w:szCs w:val="28"/>
        </w:rPr>
        <w:t>to</w:t>
      </w:r>
      <w:r w:rsidRPr="17F4F7C1" w:rsidR="000308FE">
        <w:rPr>
          <w:b w:val="1"/>
          <w:bCs w:val="1"/>
          <w:sz w:val="28"/>
          <w:szCs w:val="28"/>
        </w:rPr>
        <w:t xml:space="preserve"> do </w:t>
      </w:r>
      <w:r w:rsidRPr="17F4F7C1" w:rsidR="000308FE">
        <w:rPr>
          <w:b w:val="1"/>
          <w:bCs w:val="1"/>
          <w:sz w:val="28"/>
          <w:szCs w:val="28"/>
        </w:rPr>
        <w:t>business</w:t>
      </w:r>
      <w:r w:rsidRPr="17F4F7C1" w:rsidR="000308FE">
        <w:rPr>
          <w:b w:val="1"/>
          <w:bCs w:val="1"/>
          <w:sz w:val="28"/>
          <w:szCs w:val="28"/>
        </w:rPr>
        <w:t xml:space="preserve"> </w:t>
      </w:r>
      <w:r w:rsidRPr="17F4F7C1" w:rsidR="000308FE">
        <w:rPr>
          <w:b w:val="1"/>
          <w:bCs w:val="1"/>
          <w:sz w:val="28"/>
          <w:szCs w:val="28"/>
        </w:rPr>
        <w:t>with</w:t>
      </w:r>
      <w:r w:rsidRPr="17F4F7C1" w:rsidR="000308FE">
        <w:rPr>
          <w:b w:val="1"/>
          <w:bCs w:val="1"/>
          <w:sz w:val="28"/>
          <w:szCs w:val="28"/>
        </w:rPr>
        <w:t xml:space="preserve">“: Die BEUMER Group setzt neue Maßstäbe </w:t>
      </w:r>
      <w:r w:rsidRPr="17F4F7C1" w:rsidR="3045BF4D">
        <w:rPr>
          <w:b w:val="1"/>
          <w:bCs w:val="1"/>
          <w:sz w:val="28"/>
          <w:szCs w:val="28"/>
        </w:rPr>
        <w:t>bei</w:t>
      </w:r>
      <w:r w:rsidRPr="17F4F7C1" w:rsidR="000308FE">
        <w:rPr>
          <w:b w:val="1"/>
          <w:bCs w:val="1"/>
          <w:sz w:val="28"/>
          <w:szCs w:val="28"/>
        </w:rPr>
        <w:t xml:space="preserve"> Kundenorientierung und Zuverlässigkeit</w:t>
      </w:r>
    </w:p>
    <w:p w:rsidR="00211F82" w:rsidRDefault="00211F82" w14:paraId="00000004" w14:textId="77777777">
      <w:pPr>
        <w:pStyle w:val="Normal1"/>
        <w:spacing w:line="360" w:lineRule="auto"/>
        <w:ind w:right="-60"/>
        <w:rPr>
          <w:b/>
          <w:sz w:val="28"/>
          <w:szCs w:val="28"/>
        </w:rPr>
      </w:pPr>
    </w:p>
    <w:p w:rsidR="00211F82" w:rsidP="39558AE9" w:rsidRDefault="000308FE" w14:paraId="2538FD9D" w14:textId="6FD9ED9E">
      <w:pPr>
        <w:pStyle w:val="Normal1"/>
        <w:numPr>
          <w:ilvl w:val="0"/>
          <w:numId w:val="2"/>
        </w:numPr>
        <w:pBdr>
          <w:top w:val="nil" w:color="000000" w:sz="0" w:space="0"/>
          <w:left w:val="nil" w:color="000000" w:sz="0" w:space="0"/>
          <w:bottom w:val="nil" w:color="000000" w:sz="0" w:space="0"/>
          <w:right w:val="nil" w:color="000000" w:sz="0" w:space="0"/>
          <w:between w:val="nil" w:color="000000" w:sz="0" w:space="0"/>
        </w:pBdr>
        <w:spacing w:line="360" w:lineRule="auto"/>
        <w:ind w:right="-60"/>
        <w:rPr>
          <w:color w:val="000000"/>
        </w:rPr>
      </w:pPr>
      <w:r w:rsidR="583D08C3">
        <w:rPr/>
        <w:t xml:space="preserve">Bewährter Partner: </w:t>
      </w:r>
      <w:r w:rsidR="000308FE">
        <w:rPr/>
        <w:t>Rund 65 Prozent Folgegeschäft im Jahr 202</w:t>
      </w:r>
    </w:p>
    <w:p w:rsidR="00211F82" w:rsidP="4E578D9A" w:rsidRDefault="000308FE" w14:paraId="00000006" w14:textId="425BAE8B">
      <w:pPr>
        <w:pStyle w:val="Normal1"/>
        <w:numPr>
          <w:ilvl w:val="0"/>
          <w:numId w:val="2"/>
        </w:numPr>
        <w:pBdr>
          <w:top w:val="nil" w:color="000000" w:sz="0" w:space="0"/>
          <w:left w:val="nil" w:color="000000" w:sz="0" w:space="0"/>
          <w:bottom w:val="nil" w:color="000000" w:sz="0" w:space="0"/>
          <w:right w:val="nil" w:color="000000" w:sz="0" w:space="0"/>
          <w:between w:val="nil" w:color="000000" w:sz="0" w:space="0"/>
        </w:pBdr>
        <w:spacing w:line="360" w:lineRule="auto"/>
        <w:ind w:right="-60"/>
        <w:rPr/>
      </w:pPr>
      <w:r w:rsidR="000308FE">
        <w:rPr/>
        <w:t xml:space="preserve">Familienunternehmen </w:t>
      </w:r>
      <w:r w:rsidR="0A50F0ED">
        <w:rPr/>
        <w:t xml:space="preserve">bekennt sich </w:t>
      </w:r>
      <w:r w:rsidR="0A50F0ED">
        <w:rPr/>
        <w:t xml:space="preserve">zu </w:t>
      </w:r>
      <w:r w:rsidR="09A30916">
        <w:rPr/>
        <w:t>langfristig angelegte</w:t>
      </w:r>
      <w:r w:rsidR="2AC482BD">
        <w:rPr/>
        <w:t>r</w:t>
      </w:r>
      <w:r w:rsidR="09A30916">
        <w:rPr/>
        <w:t xml:space="preserve"> </w:t>
      </w:r>
      <w:r w:rsidR="000308FE">
        <w:rPr/>
        <w:t>Zusammenarbei</w:t>
      </w:r>
      <w:r w:rsidR="000308FE">
        <w:rPr/>
        <w:t>t</w:t>
      </w:r>
    </w:p>
    <w:p w:rsidR="00211F82" w:rsidRDefault="000308FE" w14:paraId="00000007" w14:textId="77777777">
      <w:pPr>
        <w:pStyle w:val="Normal1"/>
        <w:numPr>
          <w:ilvl w:val="0"/>
          <w:numId w:val="2"/>
        </w:numPr>
        <w:pBdr>
          <w:top w:val="nil"/>
          <w:left w:val="nil"/>
          <w:bottom w:val="nil"/>
          <w:right w:val="nil"/>
          <w:between w:val="nil"/>
        </w:pBdr>
        <w:spacing w:line="360" w:lineRule="auto"/>
        <w:ind w:right="-60"/>
        <w:rPr>
          <w:color w:val="000000"/>
        </w:rPr>
      </w:pPr>
      <w:r>
        <w:t>Klarer Fokus auf unkomplizierte Geschäftsbeziehungen</w:t>
      </w:r>
    </w:p>
    <w:p w:rsidR="00211F82" w:rsidRDefault="00211F82" w14:paraId="00000008" w14:textId="77777777">
      <w:pPr>
        <w:pStyle w:val="Normal1"/>
        <w:spacing w:line="360" w:lineRule="auto"/>
        <w:ind w:right="-60"/>
        <w:rPr>
          <w:b/>
        </w:rPr>
      </w:pPr>
    </w:p>
    <w:p w:rsidR="00211F82" w:rsidP="39558AE9" w:rsidRDefault="000308FE" w14:paraId="00000009" w14:textId="6838CD98">
      <w:pPr>
        <w:pStyle w:val="Normal1"/>
        <w:spacing w:line="360" w:lineRule="auto"/>
        <w:ind w:right="-60"/>
        <w:rPr>
          <w:b w:val="1"/>
          <w:bCs w:val="1"/>
        </w:rPr>
      </w:pPr>
      <w:r w:rsidRPr="39558AE9" w:rsidR="000308FE">
        <w:rPr>
          <w:b w:val="1"/>
          <w:bCs w:val="1"/>
        </w:rPr>
        <w:t xml:space="preserve">Beckum, 20. März 2024 – In Zeiten volatiler Märkte, geopolitischer Umbrüche und anhaltender Störungen der globalen Lieferketten ist die BEUMER Group ein verlässlicher Partner für Unternehmen, die trotz dieser Turbulenzen investieren und wachsen wollen. </w:t>
      </w:r>
      <w:r w:rsidRPr="39558AE9" w:rsidR="0EED1C22">
        <w:rPr>
          <w:b w:val="1"/>
          <w:bCs w:val="1"/>
        </w:rPr>
        <w:t>Ziel der BEUMER Group ist es deshalb, ihren Kunden durch eine unkomplizierte Zusammenarbeit und einfache Prozesse ein Plus an Sicherheit zu bieten.</w:t>
      </w:r>
      <w:r w:rsidRPr="39558AE9" w:rsidR="000308FE">
        <w:rPr>
          <w:b w:val="1"/>
          <w:bCs w:val="1"/>
        </w:rPr>
        <w:t xml:space="preserve"> Diese strategische Ausrichtung zahlt sich aus: Folgeaufträge machen mittlerweile fast zwei Drittel des Geschäf</w:t>
      </w:r>
      <w:r w:rsidRPr="39558AE9" w:rsidR="000308FE">
        <w:rPr>
          <w:b w:val="1"/>
          <w:bCs w:val="1"/>
        </w:rPr>
        <w:t xml:space="preserve">tsvolumens aus. So präsentiert sich das Unternehmen auf der diesjährigen LogiMAT in Stuttgart unter dem Motto „Easy to do business with“ als Pionier in der Gestaltung kundenorientierter Lösungen. </w:t>
      </w:r>
    </w:p>
    <w:p w:rsidR="00211F82" w:rsidRDefault="00211F82" w14:paraId="0000000A" w14:textId="77777777">
      <w:pPr>
        <w:pStyle w:val="Normal1"/>
        <w:spacing w:line="360" w:lineRule="auto"/>
        <w:ind w:right="-60"/>
      </w:pPr>
    </w:p>
    <w:p w:rsidR="00211F82" w:rsidRDefault="000308FE" w14:paraId="0000000B" w14:textId="77777777">
      <w:pPr>
        <w:pStyle w:val="Normal1"/>
        <w:spacing w:line="360" w:lineRule="auto"/>
        <w:ind w:right="-60"/>
      </w:pPr>
      <w:r>
        <w:t>Als global agierendes Unternehmen mit Standorten in mehr als 50 Ländern ist die BEUMER Group bestrebt, trotz ihrer Größe organisatorische Komplexität und lokale Unterschiede in Qualität und Service zu vermeiden. Das erklärte Ziel besteht darin, stets die bestmögliche Dienstleistung oder das beste Produkt anzubieten. Der Slogan „Easy to do business with“ umfasst dabei alles – von der Zuweisung eines festen Ansprechpartners vom Projektstart bis zum Projektabschluss bis hin zur Bereitstellung von Datenanalysen</w:t>
      </w:r>
      <w:r>
        <w:t xml:space="preserve"> durch das Customer Diagnostic Center, die es den Kunden ermöglichen, bessere Betriebs- und Investitionsentscheidungen zu treffen.</w:t>
      </w:r>
    </w:p>
    <w:p w:rsidR="00211F82" w:rsidRDefault="00211F82" w14:paraId="0000000C" w14:textId="77777777">
      <w:pPr>
        <w:pStyle w:val="Normal1"/>
        <w:spacing w:line="360" w:lineRule="auto"/>
        <w:ind w:right="-60"/>
      </w:pPr>
    </w:p>
    <w:p w:rsidR="00211F82" w:rsidRDefault="000308FE" w14:paraId="0000000D" w14:textId="5B1D6A75">
      <w:pPr>
        <w:pStyle w:val="Normal1"/>
        <w:spacing w:line="360" w:lineRule="auto"/>
        <w:ind w:right="-60"/>
      </w:pPr>
      <w:r w:rsidR="000308FE">
        <w:rPr/>
        <w:t xml:space="preserve">Stephan Heessels, Divisional </w:t>
      </w:r>
      <w:r w:rsidR="000308FE">
        <w:rPr/>
        <w:t>Director</w:t>
      </w:r>
      <w:r w:rsidR="000308FE">
        <w:rPr/>
        <w:t xml:space="preserve">, </w:t>
      </w:r>
      <w:r w:rsidR="000308FE">
        <w:rPr/>
        <w:t>Logistic</w:t>
      </w:r>
      <w:r w:rsidR="000308FE">
        <w:rPr/>
        <w:t xml:space="preserve"> Systems bei der BEUMER Group, betont: „Wir sind uns der Schwierigkeiten und Unwägbarkeiten bewusst, mit denen unsere Kunden täglich konfrontiert sind. Unser Ziel ist es, diesen Druck zu mindern. Wir setzen auf eine Strategie der Vereinfachung</w:t>
      </w:r>
      <w:r w:rsidR="1F2505AE">
        <w:rPr/>
        <w:t xml:space="preserve"> – </w:t>
      </w:r>
      <w:r w:rsidR="000308FE">
        <w:rPr/>
        <w:t xml:space="preserve">sei es in der Unternehmensstruktur, in der Kommunikation oder in der Kundenbeziehung. Die BEUMER Group positioniert sich als ein Partner, der nicht nur </w:t>
      </w:r>
      <w:r w:rsidR="000308FE">
        <w:rPr/>
        <w:t>versteht, sondern auch handelt. Unsere Materialflusssysteme sind das</w:t>
      </w:r>
      <w:r w:rsidR="000308FE">
        <w:rPr/>
        <w:t xml:space="preserve"> beste Beispiel für diese Philosophie: Sie fügen sich nicht nur nahtlos in bestehende Anlagen ein, sondern sind auch bedienungs- und wartungsfreundlich konzipiert. Oberstes Anliegen ist es, unseren Kunden in </w:t>
      </w:r>
      <w:r w:rsidR="5B21EE5C">
        <w:rPr/>
        <w:t xml:space="preserve">herausfordernden </w:t>
      </w:r>
      <w:r w:rsidR="000308FE">
        <w:rPr/>
        <w:t>Zeiten ein Gefühl der Sicherheit zu vermitteln.“</w:t>
      </w:r>
    </w:p>
    <w:p w:rsidR="00211F82" w:rsidRDefault="00211F82" w14:paraId="0000000E" w14:textId="77777777">
      <w:pPr>
        <w:pStyle w:val="Normal1"/>
        <w:spacing w:line="360" w:lineRule="auto"/>
        <w:ind w:right="-60"/>
      </w:pPr>
    </w:p>
    <w:p w:rsidR="00211F82" w:rsidRDefault="000308FE" w14:paraId="0000000F" w14:textId="442FDEF4">
      <w:pPr>
        <w:pStyle w:val="Normal1"/>
        <w:spacing w:line="360" w:lineRule="auto"/>
        <w:ind w:right="-60"/>
      </w:pPr>
      <w:r w:rsidR="000308FE">
        <w:rPr/>
        <w:t xml:space="preserve">Die Einfachheit, mit der Geschäfte abgewickelt werden, spiele eine entscheidende Rolle für das Kundenerlebnis. Es gehe nicht immer darum, den niedrigsten Preis anzubieten, sondern darum, Vertrauen und Loyalität durch ein positives Erlebnis zu schaffen, </w:t>
      </w:r>
      <w:r w:rsidR="257513DD">
        <w:rPr/>
        <w:t>so</w:t>
      </w:r>
      <w:r w:rsidR="78951404">
        <w:rPr/>
        <w:t xml:space="preserve"> </w:t>
      </w:r>
      <w:r w:rsidR="000308FE">
        <w:rPr/>
        <w:t>Heessels</w:t>
      </w:r>
      <w:r w:rsidR="6DCD0D63">
        <w:rPr/>
        <w:t>weiter</w:t>
      </w:r>
      <w:r w:rsidR="000308FE">
        <w:rPr/>
        <w:t>. In diesem Zusammenhang gilt es, auf die kleinen Details zu achten, die oft einen großen Unterschied machen. Ein Beispiel dafür ist die kundenfreundliche Gestaltung von technischen Zeichnungen, die auf verwirrende, intern generierte Codes ver</w:t>
      </w:r>
      <w:r w:rsidR="000308FE">
        <w:rPr/>
        <w:t xml:space="preserve">zichtet und stattdessen </w:t>
      </w:r>
      <w:bookmarkStart w:name="_Int_YSArCk0b" w:id="1012534518"/>
      <w:bookmarkStart w:name="_Int_bajOafkI" w:id="1860422763"/>
      <w:r w:rsidR="000308FE">
        <w:rPr/>
        <w:t>auf klare</w:t>
      </w:r>
      <w:bookmarkEnd w:id="1860422763"/>
      <w:r w:rsidR="6C9B9481">
        <w:rPr/>
        <w:t xml:space="preserve">, </w:t>
      </w:r>
      <w:bookmarkEnd w:id="1012534518"/>
      <w:r w:rsidR="000308FE">
        <w:rPr/>
        <w:t>verständliche Beschriftungen setzt – ein Ansatz, von dem bereits ein internationaler Kurier-, Express- und Paketdienstleister profitiert.</w:t>
      </w:r>
    </w:p>
    <w:p w:rsidR="00211F82" w:rsidRDefault="000308FE" w14:paraId="00000010" w14:textId="77777777">
      <w:pPr>
        <w:pStyle w:val="Normal1"/>
        <w:spacing w:line="360" w:lineRule="auto"/>
        <w:ind w:right="-60"/>
      </w:pPr>
      <w:r>
        <w:t xml:space="preserve"> </w:t>
      </w:r>
    </w:p>
    <w:p w:rsidR="00211F82" w:rsidP="39558AE9" w:rsidRDefault="000308FE" w14:paraId="00000011" w14:textId="45EDE969">
      <w:pPr>
        <w:pStyle w:val="Normal1"/>
        <w:spacing w:line="360" w:lineRule="auto"/>
        <w:ind w:right="-60"/>
        <w:rPr>
          <w:b w:val="1"/>
          <w:bCs w:val="1"/>
        </w:rPr>
      </w:pPr>
      <w:r w:rsidRPr="39558AE9" w:rsidR="000308FE">
        <w:rPr>
          <w:b w:val="1"/>
          <w:bCs w:val="1"/>
        </w:rPr>
        <w:t xml:space="preserve">Weltweite Präsenz, </w:t>
      </w:r>
      <w:r w:rsidRPr="39558AE9" w:rsidR="64308143">
        <w:rPr>
          <w:b w:val="1"/>
          <w:bCs w:val="1"/>
        </w:rPr>
        <w:t>W</w:t>
      </w:r>
      <w:r w:rsidRPr="39558AE9" w:rsidR="000308FE">
        <w:rPr>
          <w:b w:val="1"/>
          <w:bCs w:val="1"/>
        </w:rPr>
        <w:t>erte</w:t>
      </w:r>
      <w:r w:rsidRPr="39558AE9" w:rsidR="04B40D30">
        <w:rPr>
          <w:b w:val="1"/>
          <w:bCs w:val="1"/>
        </w:rPr>
        <w:t xml:space="preserve"> eines Familienunternehmens</w:t>
      </w:r>
      <w:r w:rsidRPr="39558AE9" w:rsidR="000308FE">
        <w:rPr>
          <w:b w:val="1"/>
          <w:bCs w:val="1"/>
        </w:rPr>
        <w:t xml:space="preserve">, Kundenzufriedenheit </w:t>
      </w:r>
    </w:p>
    <w:p w:rsidR="00211F82" w:rsidRDefault="000308FE" w14:paraId="00000012" w14:textId="2580D509">
      <w:pPr>
        <w:pStyle w:val="Normal1"/>
        <w:spacing w:line="360" w:lineRule="auto"/>
        <w:ind w:right="-60"/>
      </w:pPr>
      <w:r w:rsidR="000308FE">
        <w:rPr/>
        <w:t>Trotz ihrer globalen A</w:t>
      </w:r>
      <w:r w:rsidR="2D8E36A5">
        <w:rPr/>
        <w:t xml:space="preserve">usrichtung </w:t>
      </w:r>
      <w:r w:rsidR="000308FE">
        <w:rPr/>
        <w:t>ist die BEUMER Group ein Familienunternehmen, das sich an höchster Kundenzufriedenheit orientiert und für seine Kunden der bevorzugte Partner des Vertrauens sein will. Mit einer klaren Ausrichtung auf langfristigen Erfolg statt auf kurzfristige Gewinne betont Heessels das kontinuierliche Streben</w:t>
      </w:r>
      <w:r w:rsidR="1025D56B">
        <w:rPr/>
        <w:t xml:space="preserve"> </w:t>
      </w:r>
      <w:r w:rsidR="000308FE">
        <w:rPr/>
        <w:t>nach Exzellenz und Innovation: „Als Spezialisten im Bereich der Materialflusstechnik setzen wir zwar auf unsere fortschrittliche Technologie, ruhen uns aber nicht au</w:t>
      </w:r>
      <w:r w:rsidR="000308FE">
        <w:rPr/>
        <w:t>f unseren Lorbeeren aus.“ Philosophie de</w:t>
      </w:r>
      <w:r w:rsidR="09285A6C">
        <w:rPr/>
        <w:t>r BEUMER</w:t>
      </w:r>
      <w:r w:rsidR="000308FE">
        <w:rPr/>
        <w:t xml:space="preserve"> </w:t>
      </w:r>
      <w:r w:rsidR="6F8CB89E">
        <w:rPr/>
        <w:t xml:space="preserve">Group </w:t>
      </w:r>
      <w:r w:rsidR="000308FE">
        <w:rPr/>
        <w:t xml:space="preserve">sei es, jedes Projekt als eine Chance zum Lernen und als potenzielles Aushängeschild zu betrachten. „Ob es sich um eine Lösung handelt, die speziell auf die Bedürfnisse eines Kunden zugeschnitten ist, oder um eine, die breitere Anwendung findet – unser Engagement und unsere Hingabe bleiben unverändert stark. Unser Anliegen ist es, stets die optimale Lösung zu finden, ganz unabhängig von der eingesetzten Technologie.“ </w:t>
      </w:r>
    </w:p>
    <w:p w:rsidR="00211F82" w:rsidRDefault="00211F82" w14:paraId="00000013" w14:textId="77777777">
      <w:pPr>
        <w:pStyle w:val="Normal1"/>
        <w:spacing w:line="360" w:lineRule="auto"/>
        <w:ind w:right="-60"/>
      </w:pPr>
    </w:p>
    <w:p w:rsidR="00211F82" w:rsidRDefault="000308FE" w14:paraId="00000014" w14:textId="77777777">
      <w:pPr>
        <w:pStyle w:val="Normal1"/>
        <w:keepNext/>
        <w:spacing w:line="360" w:lineRule="auto"/>
        <w:ind w:right="-60"/>
        <w:rPr>
          <w:b/>
        </w:rPr>
      </w:pPr>
      <w:r>
        <w:rPr>
          <w:b/>
        </w:rPr>
        <w:t>Von der Planung bis zur Stilllegung</w:t>
      </w:r>
    </w:p>
    <w:p w:rsidR="00211F82" w:rsidP="39558AE9" w:rsidRDefault="000308FE" w14:paraId="00000015" w14:textId="0AFE1512">
      <w:pPr>
        <w:pStyle w:val="Normal1"/>
        <w:suppressLineNumbers w:val="0"/>
        <w:bidi w:val="0"/>
        <w:spacing w:before="0" w:beforeAutospacing="off" w:after="0" w:afterAutospacing="off" w:line="360" w:lineRule="auto"/>
        <w:ind w:left="0" w:right="-60"/>
        <w:jc w:val="left"/>
      </w:pPr>
      <w:r w:rsidR="000308FE">
        <w:rPr/>
        <w:t xml:space="preserve">Das Motto „Easy </w:t>
      </w:r>
      <w:r w:rsidR="000308FE">
        <w:rPr/>
        <w:t>to</w:t>
      </w:r>
      <w:r w:rsidR="000308FE">
        <w:rPr/>
        <w:t xml:space="preserve"> do </w:t>
      </w:r>
      <w:r w:rsidR="000308FE">
        <w:rPr/>
        <w:t>business</w:t>
      </w:r>
      <w:r w:rsidR="000308FE">
        <w:rPr/>
        <w:t xml:space="preserve"> </w:t>
      </w:r>
      <w:r w:rsidR="000308FE">
        <w:rPr/>
        <w:t>with</w:t>
      </w:r>
      <w:r w:rsidR="000308FE">
        <w:rPr/>
        <w:t xml:space="preserve">“ durchdringt jeden Aspekt der Kundenbeziehung. Vom Projektstart an bekommt der Kunde einen festen Ansprechpartner zugewiesen. So kann er eine persönliche Beziehung zu </w:t>
      </w:r>
      <w:r w:rsidR="315794F4">
        <w:rPr/>
        <w:t xml:space="preserve">einem hochqualifizierten Experten </w:t>
      </w:r>
      <w:r w:rsidR="000308FE">
        <w:rPr/>
        <w:t>aufbauen, der über die notwendige Erfahrung verfügt, tief in die individuellen Kundenbedürfnisse und Herausforderungen eintaucht und so eine durchgehende, reibungslose Betreuung bis zur Inbetriebnahme sicherstellt. Innovative Factory Acceptance Tests (FAT) ermöglichen es den Kunden, ihre neuen Mater</w:t>
      </w:r>
      <w:r w:rsidR="000308FE">
        <w:rPr/>
        <w:t xml:space="preserve">ialflusssysteme im Voraus zu begutachten. Dabei werden Emulatoren genutzt, um Software und mechanische Systeme harmonisch zu integrieren und Überraschungen vorzubeugen. </w:t>
      </w:r>
    </w:p>
    <w:p w:rsidR="00211F82" w:rsidRDefault="00211F82" w14:paraId="00000016" w14:textId="77777777">
      <w:pPr>
        <w:pStyle w:val="Normal1"/>
        <w:spacing w:line="360" w:lineRule="auto"/>
        <w:ind w:right="-60"/>
      </w:pPr>
    </w:p>
    <w:p w:rsidR="00211F82" w:rsidRDefault="000308FE" w14:paraId="00000017" w14:textId="77777777">
      <w:pPr>
        <w:pStyle w:val="Normal1"/>
        <w:spacing w:line="360" w:lineRule="auto"/>
        <w:ind w:right="-60"/>
      </w:pPr>
      <w:r>
        <w:t>Die kundenorientierte Philosophie zeigt sich auch in der Art und Weise, wie die BEUMER Group vor Ort agiert. So legt sie großen Wert auf Effizienz und Nachhaltigkeit bei der Lieferung und Installation ihrer Systeme. Dies schließt eine sorgfältige Abfallentsorgung ein sowie die Verpflichtung, keinen Projektstandort zu verlassen, bevor die Arbeit nicht vollständig abgeschlossen ist. Überdies unterstreicht das Unternehmen sein Engagement in puncto Zuverlässigkeit durch eine mindestens 15-jährige Ersatzteilgara</w:t>
      </w:r>
      <w:r>
        <w:t xml:space="preserve">ntie und die Fähigkeit, Systeme zu warten und zu aktualisieren, die älter als 25 Jahre sind. </w:t>
      </w:r>
    </w:p>
    <w:p w:rsidR="00211F82" w:rsidRDefault="00211F82" w14:paraId="00000018" w14:textId="77777777">
      <w:pPr>
        <w:pStyle w:val="Normal1"/>
        <w:spacing w:line="360" w:lineRule="auto"/>
        <w:ind w:right="-60"/>
      </w:pPr>
    </w:p>
    <w:p w:rsidR="00211F82" w:rsidRDefault="000308FE" w14:paraId="00000019" w14:textId="77777777">
      <w:pPr>
        <w:pStyle w:val="Normal1"/>
        <w:spacing w:line="360" w:lineRule="auto"/>
        <w:ind w:right="-60"/>
        <w:rPr>
          <w:b/>
        </w:rPr>
      </w:pPr>
      <w:r>
        <w:rPr>
          <w:b/>
        </w:rPr>
        <w:t>Ziel:</w:t>
      </w:r>
      <w:r>
        <w:t xml:space="preserve"> „</w:t>
      </w:r>
      <w:r>
        <w:rPr>
          <w:b/>
        </w:rPr>
        <w:t>Der Beste zu sein, nicht der Größte”</w:t>
      </w:r>
    </w:p>
    <w:p w:rsidR="00211F82" w:rsidRDefault="00211F82" w14:paraId="35A3B696" w14:textId="55C1EF4A">
      <w:pPr>
        <w:pStyle w:val="Normal1"/>
        <w:spacing w:line="360" w:lineRule="auto"/>
        <w:ind w:right="-60"/>
      </w:pPr>
      <w:r w:rsidR="000308FE">
        <w:rPr/>
        <w:t>Heessels</w:t>
      </w:r>
      <w:r w:rsidR="000308FE">
        <w:rPr/>
        <w:t xml:space="preserve"> bekräftigt das Ziel der BEUMER Group, nicht die Größten, sondern die Besten in ihrem Bereich zu sein, unterstützt durch eine flexible und schnelle Reaktionsfähigkeit, um den Kunden in kritischen Momenten zur Seite zu stehen</w:t>
      </w:r>
      <w:r w:rsidR="63B37F7F">
        <w:rPr/>
        <w:t xml:space="preserve">: </w:t>
      </w:r>
      <w:r w:rsidR="58FE18A1">
        <w:rPr/>
        <w:t>„</w:t>
      </w:r>
      <w:r w:rsidR="63B37F7F">
        <w:rPr/>
        <w:t xml:space="preserve">Die anhaltende Kundentreue </w:t>
      </w:r>
      <w:r w:rsidR="13D63632">
        <w:rPr/>
        <w:t xml:space="preserve">bestätigt </w:t>
      </w:r>
      <w:r w:rsidR="2DC8DF87">
        <w:rPr/>
        <w:t xml:space="preserve">unseren Ansatz und dass wir mit “Easy </w:t>
      </w:r>
      <w:r w:rsidR="2DC8DF87">
        <w:rPr/>
        <w:t>to</w:t>
      </w:r>
      <w:r w:rsidR="2DC8DF87">
        <w:rPr/>
        <w:t xml:space="preserve"> do </w:t>
      </w:r>
      <w:r w:rsidR="2DC8DF87">
        <w:rPr/>
        <w:t>business</w:t>
      </w:r>
      <w:r w:rsidR="2DC8DF87">
        <w:rPr/>
        <w:t xml:space="preserve"> </w:t>
      </w:r>
      <w:r w:rsidR="2DC8DF87">
        <w:rPr/>
        <w:t>with</w:t>
      </w:r>
      <w:r w:rsidR="2DC8DF87">
        <w:rPr/>
        <w:t>” tatsächlich erfolgreich sind.</w:t>
      </w:r>
      <w:r w:rsidR="10574B1F">
        <w:rPr/>
        <w:t>”</w:t>
      </w:r>
      <w:r w:rsidR="13D63632">
        <w:rPr/>
        <w:t xml:space="preserve"> </w:t>
      </w:r>
    </w:p>
    <w:p w:rsidR="00211F82" w:rsidRDefault="00211F82" w14:paraId="0000001B" w14:textId="455F9070">
      <w:pPr>
        <w:pStyle w:val="Normal1"/>
        <w:spacing w:line="360" w:lineRule="auto"/>
        <w:ind w:right="-60"/>
      </w:pPr>
    </w:p>
    <w:p w:rsidR="00211F82" w:rsidRDefault="000308FE" w14:paraId="0000001C" w14:textId="77777777">
      <w:pPr>
        <w:pStyle w:val="Normal1"/>
        <w:spacing w:line="360" w:lineRule="auto"/>
        <w:ind w:right="-60"/>
        <w:rPr>
          <w:b/>
        </w:rPr>
      </w:pPr>
      <w:r w:rsidRPr="4B5E84B4" w:rsidR="000308FE">
        <w:rPr>
          <w:b w:val="1"/>
          <w:bCs w:val="1"/>
        </w:rPr>
        <w:t>Folgende Pressemitteilungen bieten weitere Informationen zur LogiMAT 2024:</w:t>
      </w:r>
    </w:p>
    <w:p w:rsidR="2EAAE802" w:rsidP="65819E47" w:rsidRDefault="2EAAE802" w14:paraId="2C9B987F" w14:textId="7EBA00EA">
      <w:pPr>
        <w:pStyle w:val="Normal1"/>
        <w:numPr>
          <w:ilvl w:val="0"/>
          <w:numId w:val="1"/>
        </w:numPr>
        <w:spacing w:line="360" w:lineRule="auto"/>
        <w:ind w:right="-60"/>
        <w:rPr/>
      </w:pPr>
      <w:r w:rsidR="2EAAE802">
        <w:rPr/>
        <w:t>Plus 17,1 Prozent Auftragseingang: Rekordjahr für die BEUMER Group</w:t>
      </w:r>
    </w:p>
    <w:p w:rsidR="00211F82" w:rsidP="15195BB2" w:rsidRDefault="000308FE" w14:paraId="0000001D" w14:textId="77777777">
      <w:pPr>
        <w:pStyle w:val="Normal1"/>
        <w:numPr>
          <w:ilvl w:val="0"/>
          <w:numId w:val="1"/>
        </w:numPr>
        <w:spacing w:line="360" w:lineRule="auto"/>
        <w:ind w:right="-60"/>
        <w:rPr/>
      </w:pPr>
      <w:r w:rsidR="000308FE">
        <w:rPr/>
        <w:t xml:space="preserve">Kurs 2035: BEUMER Group stellt auf der </w:t>
      </w:r>
      <w:r w:rsidR="000308FE">
        <w:rPr/>
        <w:t>LogiMAT</w:t>
      </w:r>
      <w:r w:rsidR="000308FE">
        <w:rPr/>
        <w:t xml:space="preserve"> 2024 die Zukunft des Dark Warehousing vor</w:t>
      </w:r>
    </w:p>
    <w:p w:rsidR="093E2D74" w:rsidP="65819E47" w:rsidRDefault="093E2D74" w14:paraId="54BBAB01" w14:textId="62C3E0DA">
      <w:pPr>
        <w:pStyle w:val="Normal1"/>
        <w:numPr>
          <w:ilvl w:val="0"/>
          <w:numId w:val="1"/>
        </w:numPr>
        <w:spacing w:line="360" w:lineRule="auto"/>
        <w:ind w:right="-60"/>
        <w:rPr/>
      </w:pPr>
      <w:r w:rsidR="093E2D74">
        <w:rPr/>
        <w:t xml:space="preserve">Customer </w:t>
      </w:r>
      <w:r w:rsidR="093E2D74">
        <w:rPr/>
        <w:t>Diagnostic</w:t>
      </w:r>
      <w:r w:rsidR="093E2D74">
        <w:rPr/>
        <w:t xml:space="preserve"> Center – neues Serviceangebot bietet BEUMER-Kunden rund um die Uhr mehr Sicherheit und Effizienz</w:t>
      </w:r>
    </w:p>
    <w:p w:rsidR="00211F82" w:rsidP="6AA030CB" w:rsidRDefault="000308FE" w14:paraId="0000001F" w14:textId="77777777">
      <w:pPr>
        <w:pStyle w:val="Normal1"/>
        <w:numPr>
          <w:ilvl w:val="0"/>
          <w:numId w:val="1"/>
        </w:numPr>
        <w:spacing w:line="360" w:lineRule="auto"/>
        <w:ind w:right="-60"/>
        <w:rPr/>
      </w:pPr>
      <w:r w:rsidR="000308FE">
        <w:rPr/>
        <w:t xml:space="preserve">BEUMER stretch </w:t>
      </w:r>
      <w:r w:rsidR="000308FE">
        <w:rPr/>
        <w:t>hood</w:t>
      </w:r>
      <w:r w:rsidR="000308FE">
        <w:rPr/>
        <w:t xml:space="preserve"> sorgt für effizientes Verpacken und sicheren Transport</w:t>
      </w:r>
    </w:p>
    <w:p w:rsidR="00211F82" w:rsidRDefault="00211F82" w14:paraId="00000021" w14:textId="77777777">
      <w:pPr>
        <w:pStyle w:val="Normal1"/>
        <w:spacing w:line="360" w:lineRule="auto"/>
        <w:ind w:right="-60"/>
      </w:pPr>
    </w:p>
    <w:p w:rsidR="00211F82" w:rsidP="4E578D9A" w:rsidRDefault="000308FE" w14:paraId="00000022" w14:textId="44777E20">
      <w:pPr>
        <w:pStyle w:val="Normal1"/>
        <w:spacing w:line="360" w:lineRule="auto"/>
        <w:ind w:right="-60"/>
        <w:rPr>
          <w:i w:val="1"/>
          <w:iCs w:val="1"/>
        </w:rPr>
      </w:pPr>
      <w:r w:rsidRPr="4E578D9A" w:rsidR="4C25E106">
        <w:rPr>
          <w:i w:val="1"/>
          <w:iCs w:val="1"/>
        </w:rPr>
        <w:t>6.333</w:t>
      </w:r>
      <w:r w:rsidRPr="4E578D9A" w:rsidR="000308FE">
        <w:rPr>
          <w:i w:val="1"/>
          <w:iCs w:val="1"/>
        </w:rPr>
        <w:t xml:space="preserve"> Zeichen (inkl. Leerzeichen)</w:t>
      </w:r>
    </w:p>
    <w:p w:rsidR="4E578D9A" w:rsidP="15195BB2" w:rsidRDefault="4E578D9A" w14:paraId="152A5500" w14:textId="141383B6">
      <w:pPr>
        <w:pStyle w:val="Normal1"/>
        <w:spacing w:line="360" w:lineRule="auto"/>
        <w:ind w:right="-60"/>
        <w:rPr>
          <w:i w:val="1"/>
          <w:iCs w:val="1"/>
          <w:highlight w:val="yellow"/>
        </w:rPr>
      </w:pPr>
    </w:p>
    <w:p w:rsidR="00211F82" w:rsidRDefault="000308FE" w14:paraId="00000026" w14:textId="77777777">
      <w:pPr>
        <w:pStyle w:val="Normal1"/>
        <w:spacing w:line="360" w:lineRule="auto"/>
        <w:ind w:right="-60"/>
        <w:rPr>
          <w:i/>
        </w:rPr>
      </w:pPr>
      <w:r>
        <w:rPr>
          <w:i/>
        </w:rPr>
        <w:t>BEUPR009 Stephan Heessels_BEUMER Group</w:t>
      </w:r>
    </w:p>
    <w:p w:rsidR="00211F82" w:rsidRDefault="000308FE" w14:paraId="00000027" w14:textId="77777777">
      <w:pPr>
        <w:pStyle w:val="Normal1"/>
        <w:spacing w:line="360" w:lineRule="auto"/>
        <w:rPr>
          <w:i/>
        </w:rPr>
      </w:pPr>
      <w:r>
        <w:rPr>
          <w:noProof/>
        </w:rPr>
        <w:drawing>
          <wp:inline distT="0" distB="0" distL="114300" distR="114300" wp14:anchorId="13068C37" wp14:editId="07777777">
            <wp:extent cx="2827055" cy="1920042"/>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27055" cy="1920042"/>
                    </a:xfrm>
                    <a:prstGeom prst="rect">
                      <a:avLst/>
                    </a:prstGeom>
                    <a:ln/>
                  </pic:spPr>
                </pic:pic>
              </a:graphicData>
            </a:graphic>
          </wp:inline>
        </w:drawing>
      </w:r>
    </w:p>
    <w:p w:rsidR="00211F82" w:rsidRDefault="000308FE" w14:paraId="00000028" w14:textId="77777777">
      <w:pPr>
        <w:pStyle w:val="Normal1"/>
        <w:spacing w:line="360" w:lineRule="auto"/>
        <w:ind w:right="-60"/>
      </w:pPr>
      <w:r>
        <w:rPr>
          <w:b/>
        </w:rPr>
        <w:t>Bildunterschrift</w:t>
      </w:r>
      <w:r>
        <w:rPr>
          <w:i/>
        </w:rPr>
        <w:t xml:space="preserve">: </w:t>
      </w:r>
      <w:r>
        <w:t>Stephan Heessels, Divisional Director, Logistic Systems bei der BEUMER Group</w:t>
      </w:r>
    </w:p>
    <w:p w:rsidR="00211F82" w:rsidRDefault="00211F82" w14:paraId="00000029" w14:textId="77777777">
      <w:pPr>
        <w:pStyle w:val="Normal1"/>
        <w:spacing w:line="360" w:lineRule="auto"/>
        <w:rPr>
          <w:i/>
        </w:rPr>
      </w:pPr>
    </w:p>
    <w:p w:rsidR="00211F82" w:rsidRDefault="000308FE" w14:paraId="0000002A" w14:textId="77777777">
      <w:pPr>
        <w:pStyle w:val="Normal1"/>
        <w:spacing w:line="360" w:lineRule="auto"/>
        <w:ind w:right="-704"/>
      </w:pPr>
      <w:r>
        <w:rPr>
          <w:b/>
        </w:rPr>
        <w:t xml:space="preserve">Bildnachweis: </w:t>
      </w:r>
      <w:r>
        <w:t>BEUMER Group GmbH &amp; Co. KG</w:t>
      </w:r>
    </w:p>
    <w:p w:rsidR="00211F82" w:rsidRDefault="000308FE" w14:paraId="0000002B" w14:textId="77777777">
      <w:pPr>
        <w:pStyle w:val="Normal1"/>
      </w:pPr>
      <w:r>
        <w:t>Hier klicken, um eine hochauflösende Version des Bildes herunterzuladen.</w:t>
      </w:r>
    </w:p>
    <w:p w:rsidR="00211F82" w:rsidRDefault="00211F82" w14:paraId="0000002C" w14:textId="77777777">
      <w:pPr>
        <w:pStyle w:val="Normal1"/>
        <w:spacing w:line="360" w:lineRule="auto"/>
      </w:pPr>
    </w:p>
    <w:p w:rsidR="00211F82" w:rsidRDefault="00211F82" w14:paraId="0000002D" w14:textId="77777777">
      <w:pPr>
        <w:pStyle w:val="Normal1"/>
        <w:spacing w:line="360" w:lineRule="auto"/>
      </w:pPr>
    </w:p>
    <w:p w:rsidR="00211F82" w:rsidRDefault="000308FE" w14:paraId="0000002E" w14:textId="77777777">
      <w:pPr>
        <w:pStyle w:val="Normal1"/>
        <w:spacing w:line="360" w:lineRule="auto"/>
      </w:pPr>
      <w:r>
        <w:rPr>
          <w:b/>
        </w:rPr>
        <w:t>Über die BEUMER Group</w:t>
      </w:r>
      <w:r>
        <w:rPr>
          <w:b/>
        </w:rPr>
        <w:br/>
      </w:r>
      <w:r>
        <w:t>Die BEUMER Group ist ein globaler Hersteller von Intralogistiksystemen und Familienunternehmen in dritter Generation. Als "Partner of Choice" für die Branchen Bergbau, Zement, Baustoffe, Petrochemie, Konsumgüter, Post, E-Commerce, Mode und Gepäckförderung bietet das Unternehmen hochwertige Systemlösungen und eine umfassende Kundenbetreuung. Mit weltweit 5.500 Mitarbeitern erwirtschaftet die BEUMER Group einen jährlichen Auftragseingang von rund 1,25 Milliarden Euro. Dem Unternehmensmotto "Made Different" fo</w:t>
      </w:r>
      <w:r>
        <w:t>lgend, verpflichtet sich BEUMER zu höchsten Standards bei Qualität, Innovation und Nachhaltigkeit.</w:t>
      </w:r>
    </w:p>
    <w:p w:rsidR="00211F82" w:rsidRDefault="000308FE" w14:paraId="0000002F" w14:textId="77777777">
      <w:pPr>
        <w:pStyle w:val="Normal1"/>
        <w:spacing w:line="360" w:lineRule="auto"/>
      </w:pPr>
      <w:r>
        <w:t>Mehr Informationen unter: www.beumer.com</w:t>
      </w:r>
    </w:p>
    <w:p w:rsidR="00211F82" w:rsidP="39558AE9" w:rsidRDefault="00211F82" w14:paraId="00000031" w14:textId="3C05CDA0">
      <w:pPr>
        <w:pStyle w:val="Normal1"/>
        <w:spacing w:line="360" w:lineRule="auto"/>
        <w:ind/>
      </w:pPr>
    </w:p>
    <w:p w:rsidR="00211F82" w:rsidRDefault="000308FE" w14:paraId="00000032" w14:textId="77777777">
      <w:pPr>
        <w:pStyle w:val="Normal1"/>
        <w:rPr>
          <w:b/>
        </w:rPr>
      </w:pPr>
      <w:r>
        <w:rPr>
          <w:b/>
        </w:rPr>
        <w:t>Pressekontakt</w:t>
      </w:r>
      <w:r>
        <w:rPr>
          <w:b/>
        </w:rPr>
        <w:br/>
      </w:r>
    </w:p>
    <w:p w:rsidR="00211F82" w:rsidP="39558AE9" w:rsidRDefault="00211F82" w14:paraId="00000035" w14:textId="4D7E3FB3">
      <w:pPr>
        <w:pStyle w:val="Normal1"/>
        <w:spacing w:line="276" w:lineRule="auto"/>
        <w:rPr>
          <w:sz w:val="18"/>
          <w:szCs w:val="18"/>
          <w:u w:val="single"/>
        </w:rPr>
      </w:pPr>
      <w:r w:rsidRPr="39558AE9" w:rsidR="000308FE">
        <w:rPr>
          <w:b w:val="1"/>
          <w:bCs w:val="1"/>
          <w:sz w:val="18"/>
          <w:szCs w:val="18"/>
        </w:rPr>
        <w:t>Verena Breuer:</w:t>
      </w:r>
      <w:r w:rsidRPr="39558AE9" w:rsidR="000308FE">
        <w:rPr>
          <w:sz w:val="18"/>
          <w:szCs w:val="18"/>
        </w:rPr>
        <w:t xml:space="preserve"> </w:t>
      </w:r>
      <w:r>
        <w:tab/>
      </w:r>
      <w:r>
        <w:tab/>
      </w:r>
      <w:r w:rsidRPr="39558AE9" w:rsidR="000308FE">
        <w:rPr>
          <w:sz w:val="18"/>
          <w:szCs w:val="18"/>
        </w:rPr>
        <w:t>Tel. + 49 (0) 2521 24 317,</w:t>
      </w:r>
      <w:r>
        <w:tab/>
      </w:r>
      <w:r>
        <w:tab/>
      </w:r>
      <w:r w:rsidRPr="39558AE9" w:rsidR="000308FE">
        <w:rPr>
          <w:sz w:val="18"/>
          <w:szCs w:val="18"/>
        </w:rPr>
        <w:t xml:space="preserve">Mail: </w:t>
      </w:r>
      <w:hyperlink r:id="R4d5cfb44d1474cf8">
        <w:r w:rsidRPr="39558AE9" w:rsidR="000308FE">
          <w:rPr>
            <w:sz w:val="18"/>
            <w:szCs w:val="18"/>
            <w:u w:val="single"/>
          </w:rPr>
          <w:t>verena.breuer@beumer.com</w:t>
        </w:r>
      </w:hyperlink>
      <w:r w:rsidRPr="39558AE9" w:rsidR="000308FE">
        <w:rPr>
          <w:sz w:val="18"/>
          <w:szCs w:val="18"/>
          <w:u w:val="single"/>
        </w:rPr>
        <w:t xml:space="preserve"> </w:t>
      </w:r>
    </w:p>
    <w:sectPr w:rsidR="00211F82">
      <w:headerReference w:type="even" r:id="rId13"/>
      <w:headerReference w:type="default" r:id="rId14"/>
      <w:footerReference w:type="default" r:id="rId15"/>
      <w:headerReference w:type="first" r:id="rId16"/>
      <w:footerReference w:type="first" r:id="rId17"/>
      <w:pgSz w:w="11906" w:h="16838" w:orient="portrait"/>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08FE" w:rsidRDefault="000308FE" w14:paraId="70A8304B" w14:textId="77777777">
      <w:r>
        <w:separator/>
      </w:r>
    </w:p>
  </w:endnote>
  <w:endnote w:type="continuationSeparator" w:id="0">
    <w:p w:rsidR="000308FE" w:rsidRDefault="000308FE" w14:paraId="29CABA6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051A1B15-6C6C-479E-9C93-91177841310D}"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46BA43FC-8D7C-497F-8CFE-683D512A2E64}" r:id="rId2"/>
  </w:font>
  <w:font w:name="Georgia">
    <w:panose1 w:val="02040502050405020303"/>
    <w:charset w:val="00"/>
    <w:family w:val="roman"/>
    <w:pitch w:val="variable"/>
    <w:sig w:usb0="00000287" w:usb1="00000000" w:usb2="00000000" w:usb3="00000000" w:csb0="0000009F" w:csb1="00000000"/>
    <w:embedRegular w:fontKey="{F23AA060-5352-4EBA-8019-99EBD27FCD80}" r:id="rId3"/>
    <w:embedItalic w:fontKey="{B72141F1-31B6-4864-94D8-DC868B5743EB}" r:id="rId4"/>
  </w:font>
  <w:font w:name="Calibri">
    <w:panose1 w:val="020F0502020204030204"/>
    <w:charset w:val="00"/>
    <w:family w:val="swiss"/>
    <w:pitch w:val="variable"/>
    <w:sig w:usb0="E4002EFF" w:usb1="C200247B" w:usb2="00000009" w:usb3="00000000" w:csb0="000001FF" w:csb1="00000000"/>
    <w:embedRegular w:fontKey="{2001C07A-B273-4E4E-A1FD-6375C5225E75}"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398C428-AE3F-44EF-8E95-E31F17E862B7}"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1F82" w:rsidRDefault="00211F82" w14:paraId="00000046" w14:textId="77777777">
    <w:pPr>
      <w:pStyle w:val="Normal1"/>
      <w:rPr>
        <w:b/>
        <w:color w:val="000000"/>
        <w:sz w:val="16"/>
        <w:szCs w:val="16"/>
      </w:rPr>
    </w:pPr>
  </w:p>
  <w:p w:rsidR="00211F82" w:rsidRDefault="000308FE" w14:paraId="00000047" w14:textId="77777777">
    <w:pPr>
      <w:pStyle w:val="Normal1"/>
      <w:jc w:val="right"/>
      <w:rPr>
        <w:b/>
        <w:sz w:val="16"/>
        <w:szCs w:val="16"/>
      </w:rPr>
    </w:pPr>
    <w:r>
      <w:rPr>
        <w:b/>
        <w:sz w:val="16"/>
        <w:szCs w:val="16"/>
      </w:rPr>
      <w:t xml:space="preserve"> </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Seite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Pr>
        <w:sz w:val="16"/>
        <w:szCs w:val="16"/>
      </w:rPr>
      <w:fldChar w:fldCharType="end"/>
    </w:r>
  </w:p>
  <w:p w:rsidR="00211F82" w:rsidRDefault="00211F82" w14:paraId="00000048" w14:textId="77777777">
    <w:pPr>
      <w:pStyle w:val="Normal1"/>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1F82" w:rsidRDefault="000308FE" w14:paraId="00000049" w14:textId="77777777">
    <w:pPr>
      <w:pStyle w:val="Normal1"/>
      <w:jc w:val="right"/>
      <w:rPr>
        <w:rFonts w:ascii="Calibri" w:hAnsi="Calibri" w:eastAsia="Calibri" w:cs="Calibri"/>
        <w:sz w:val="16"/>
        <w:szCs w:val="16"/>
      </w:rPr>
    </w:pPr>
    <w:r>
      <w:rPr>
        <w:b/>
        <w:sz w:val="16"/>
        <w:szCs w:val="16"/>
      </w:rPr>
      <w:t xml:space="preserve"> </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Seite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/1</w:t>
    </w:r>
  </w:p>
  <w:p w:rsidR="00211F82" w:rsidRDefault="00211F82" w14:paraId="0000004A" w14:textId="77777777">
    <w:pPr>
      <w:pStyle w:val="Normal1"/>
      <w:rPr>
        <w:rFonts w:ascii="Calibri" w:hAnsi="Calibri" w:eastAsia="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08FE" w:rsidRDefault="000308FE" w14:paraId="2371FB3C" w14:textId="77777777">
      <w:r>
        <w:separator/>
      </w:r>
    </w:p>
  </w:footnote>
  <w:footnote w:type="continuationSeparator" w:id="0">
    <w:p w:rsidR="000308FE" w:rsidRDefault="000308FE" w14:paraId="78D57D0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1F82" w:rsidRDefault="000308FE" w14:paraId="00000044" w14:textId="77777777">
    <w:pPr>
      <w:pStyle w:val="Normal1"/>
      <w:pBdr>
        <w:top w:val="nil"/>
        <w:left w:val="nil"/>
        <w:bottom w:val="nil"/>
        <w:right w:val="nil"/>
        <w:between w:val="nil"/>
      </w:pBdr>
      <w:tabs>
        <w:tab w:val="center" w:pos="4536"/>
        <w:tab w:val="right" w:pos="9072"/>
      </w:tabs>
      <w:jc w:val="right"/>
      <w:rPr>
        <w:rFonts w:ascii="Calibri" w:hAnsi="Calibri" w:eastAsia="Calibri" w:cs="Calibri"/>
        <w:color w:val="000000"/>
        <w:sz w:val="20"/>
        <w:szCs w:val="20"/>
      </w:rPr>
    </w:pPr>
    <w:r>
      <w:rPr>
        <w:rFonts w:ascii="Calibri" w:hAnsi="Calibri" w:eastAsia="Calibri" w:cs="Calibri"/>
        <w:color w:val="000000"/>
        <w:sz w:val="20"/>
        <w:szCs w:val="20"/>
        <w:shd w:val="clear" w:color="auto" w:fill="E6E6E6"/>
      </w:rPr>
      <w:fldChar w:fldCharType="begin"/>
    </w:r>
    <w:r>
      <w:rPr>
        <w:rFonts w:ascii="Calibri" w:hAnsi="Calibri" w:eastAsia="Calibri" w:cs="Calibri"/>
        <w:color w:val="000000"/>
        <w:sz w:val="20"/>
        <w:szCs w:val="20"/>
        <w:shd w:val="clear" w:color="auto" w:fill="E6E6E6"/>
      </w:rPr>
      <w:instrText>PAGE</w:instrText>
    </w:r>
    <w:r>
      <w:rPr>
        <w:rFonts w:ascii="Calibri" w:hAnsi="Calibri" w:eastAsia="Calibri" w:cs="Calibri"/>
        <w:color w:val="000000"/>
        <w:sz w:val="20"/>
        <w:szCs w:val="20"/>
        <w:shd w:val="clear" w:color="auto" w:fill="E6E6E6"/>
      </w:rPr>
      <w:fldChar w:fldCharType="separate"/>
    </w:r>
    <w:r>
      <w:rPr>
        <w:rFonts w:ascii="Calibri" w:hAnsi="Calibri" w:eastAsia="Calibri" w:cs="Calibri"/>
        <w:color w:val="000000"/>
        <w:sz w:val="20"/>
        <w:szCs w:val="20"/>
        <w:shd w:val="clear" w:color="auto" w:fill="E6E6E6"/>
      </w:rPr>
      <w:fldChar w:fldCharType="end"/>
    </w:r>
  </w:p>
  <w:p w:rsidR="00211F82" w:rsidRDefault="00211F82" w14:paraId="00000045" w14:textId="77777777">
    <w:pPr>
      <w:pStyle w:val="Normal1"/>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211F82" w:rsidRDefault="000308FE" w14:paraId="0000003C" w14:textId="77777777">
    <w:pPr>
      <w:pStyle w:val="Normal1"/>
      <w:ind w:left="6237"/>
      <w:rPr>
        <w:b/>
        <w:sz w:val="40"/>
        <w:szCs w:val="40"/>
      </w:rPr>
    </w:pPr>
    <w:r>
      <w:rPr>
        <w:noProof/>
      </w:rPr>
      <w:drawing>
        <wp:anchor distT="0" distB="0" distL="114300" distR="114300" simplePos="0" relativeHeight="251658240" behindDoc="0" locked="0" layoutInCell="1" hidden="0" allowOverlap="1" wp14:anchorId="3C27305B" wp14:editId="07777777">
          <wp:simplePos x="0" y="0"/>
          <wp:positionH relativeFrom="column">
            <wp:posOffset>3537584</wp:posOffset>
          </wp:positionH>
          <wp:positionV relativeFrom="paragraph">
            <wp:posOffset>208280</wp:posOffset>
          </wp:positionV>
          <wp:extent cx="2353945" cy="528955"/>
          <wp:effectExtent l="0" t="0" r="0" b="0"/>
          <wp:wrapNone/>
          <wp:docPr id="16"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rsidR="00211F82" w:rsidRDefault="00211F82" w14:paraId="0000003D" w14:textId="77777777">
    <w:pPr>
      <w:pStyle w:val="Normal1"/>
      <w:ind w:left="6521"/>
      <w:rPr>
        <w:b/>
        <w:sz w:val="40"/>
        <w:szCs w:val="40"/>
      </w:rPr>
    </w:pPr>
  </w:p>
  <w:p w:rsidR="00211F82" w:rsidRDefault="000308FE" w14:paraId="0000003E" w14:textId="77777777">
    <w:pPr>
      <w:pStyle w:val="Normal1"/>
      <w:rPr>
        <w:b/>
        <w:sz w:val="40"/>
        <w:szCs w:val="40"/>
      </w:rPr>
    </w:pPr>
    <w:r>
      <w:rPr>
        <w:b/>
        <w:sz w:val="40"/>
        <w:szCs w:val="40"/>
      </w:rPr>
      <w:t>Pressemitteilung</w:t>
    </w:r>
  </w:p>
  <w:p w:rsidR="00211F82" w:rsidRDefault="00211F82" w14:paraId="0000003F" w14:textId="77777777">
    <w:pPr>
      <w:pStyle w:val="Normal1"/>
      <w:pBdr>
        <w:top w:val="nil"/>
        <w:left w:val="nil"/>
        <w:bottom w:val="nil"/>
        <w:right w:val="nil"/>
        <w:between w:val="nil"/>
      </w:pBdr>
      <w:tabs>
        <w:tab w:val="center" w:pos="4536"/>
        <w:tab w:val="right" w:pos="9072"/>
      </w:tabs>
      <w:rPr>
        <w:color w:val="000000"/>
        <w:sz w:val="20"/>
        <w:szCs w:val="20"/>
      </w:rPr>
    </w:pPr>
  </w:p>
  <w:p w:rsidR="00211F82" w:rsidRDefault="00211F82" w14:paraId="00000040" w14:textId="77777777">
    <w:pPr>
      <w:pStyle w:val="Normal1"/>
      <w:pBdr>
        <w:top w:val="nil"/>
        <w:left w:val="nil"/>
        <w:bottom w:val="nil"/>
        <w:right w:val="nil"/>
        <w:between w:val="nil"/>
      </w:pBdr>
      <w:tabs>
        <w:tab w:val="center" w:pos="4536"/>
        <w:tab w:val="right" w:pos="9072"/>
      </w:tabs>
      <w:rPr>
        <w:color w:val="000000"/>
        <w:sz w:val="20"/>
        <w:szCs w:val="20"/>
      </w:rPr>
    </w:pPr>
  </w:p>
  <w:p w:rsidR="00211F82" w:rsidRDefault="00211F82" w14:paraId="00000041" w14:textId="77777777">
    <w:pPr>
      <w:pStyle w:val="Normal1"/>
      <w:pBdr>
        <w:top w:val="nil"/>
        <w:left w:val="nil"/>
        <w:bottom w:val="nil"/>
        <w:right w:val="nil"/>
        <w:between w:val="nil"/>
      </w:pBdr>
      <w:tabs>
        <w:tab w:val="center" w:pos="4536"/>
        <w:tab w:val="right" w:pos="9072"/>
      </w:tabs>
      <w:rPr>
        <w:color w:val="000000"/>
        <w:sz w:val="20"/>
        <w:szCs w:val="20"/>
      </w:rPr>
    </w:pPr>
  </w:p>
  <w:p w:rsidR="00211F82" w:rsidRDefault="00211F82" w14:paraId="00000042" w14:textId="77777777">
    <w:pPr>
      <w:pStyle w:val="Normal1"/>
      <w:pBdr>
        <w:top w:val="nil"/>
        <w:left w:val="nil"/>
        <w:bottom w:val="nil"/>
        <w:right w:val="nil"/>
        <w:between w:val="nil"/>
      </w:pBdr>
      <w:tabs>
        <w:tab w:val="center" w:pos="4536"/>
        <w:tab w:val="right" w:pos="9072"/>
      </w:tabs>
      <w:rPr>
        <w:color w:val="000000"/>
        <w:sz w:val="20"/>
        <w:szCs w:val="20"/>
      </w:rPr>
    </w:pPr>
  </w:p>
  <w:p w:rsidR="00211F82" w:rsidRDefault="00211F82" w14:paraId="00000043" w14:textId="77777777">
    <w:pPr>
      <w:pStyle w:val="Normal1"/>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211F82" w:rsidRDefault="000308FE" w14:paraId="00000036" w14:textId="77777777">
    <w:pPr>
      <w:pStyle w:val="Normal1"/>
      <w:ind w:left="6237"/>
      <w:rPr>
        <w:b/>
        <w:sz w:val="40"/>
        <w:szCs w:val="40"/>
      </w:rPr>
    </w:pPr>
    <w:bookmarkStart w:name="_heading=h.gjdgxs" w:colFirst="0" w:colLast="0" w:id="0"/>
    <w:bookmarkEnd w:id="0"/>
    <w:r>
      <w:rPr>
        <w:noProof/>
      </w:rPr>
      <w:drawing>
        <wp:anchor distT="0" distB="0" distL="114300" distR="114300" simplePos="0" relativeHeight="251659264" behindDoc="0" locked="0" layoutInCell="1" hidden="0" allowOverlap="1" wp14:anchorId="07C20A60" wp14:editId="07777777">
          <wp:simplePos x="0" y="0"/>
          <wp:positionH relativeFrom="column">
            <wp:posOffset>3537584</wp:posOffset>
          </wp:positionH>
          <wp:positionV relativeFrom="paragraph">
            <wp:posOffset>208280</wp:posOffset>
          </wp:positionV>
          <wp:extent cx="2353945" cy="528955"/>
          <wp:effectExtent l="0" t="0" r="0" b="0"/>
          <wp:wrapNone/>
          <wp:docPr id="17"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rsidR="00211F82" w:rsidRDefault="00211F82" w14:paraId="00000037" w14:textId="77777777">
    <w:pPr>
      <w:pStyle w:val="Normal1"/>
      <w:ind w:left="6521"/>
      <w:rPr>
        <w:b/>
        <w:sz w:val="40"/>
        <w:szCs w:val="40"/>
      </w:rPr>
    </w:pPr>
  </w:p>
  <w:p w:rsidR="00211F82" w:rsidRDefault="000308FE" w14:paraId="00000038" w14:textId="77777777">
    <w:pPr>
      <w:pStyle w:val="Normal1"/>
      <w:rPr>
        <w:b/>
        <w:sz w:val="40"/>
        <w:szCs w:val="40"/>
      </w:rPr>
    </w:pPr>
    <w:r>
      <w:br/>
    </w:r>
    <w:r>
      <w:rPr>
        <w:b/>
        <w:sz w:val="40"/>
        <w:szCs w:val="40"/>
      </w:rPr>
      <w:t>Pressemitteilung</w:t>
    </w:r>
  </w:p>
  <w:p w:rsidR="00211F82" w:rsidRDefault="00211F82" w14:paraId="00000039" w14:textId="77777777">
    <w:pPr>
      <w:pStyle w:val="Normal1"/>
      <w:tabs>
        <w:tab w:val="center" w:pos="4536"/>
        <w:tab w:val="right" w:pos="9072"/>
      </w:tabs>
      <w:spacing w:line="276" w:lineRule="auto"/>
      <w:ind w:right="-60"/>
      <w:rPr>
        <w:sz w:val="20"/>
        <w:szCs w:val="20"/>
      </w:rPr>
    </w:pPr>
  </w:p>
  <w:p w:rsidR="00211F82" w:rsidRDefault="00211F82" w14:paraId="0000003A" w14:textId="77777777">
    <w:pPr>
      <w:pStyle w:val="Normal1"/>
      <w:pBdr>
        <w:top w:val="nil"/>
        <w:left w:val="nil"/>
        <w:bottom w:val="nil"/>
        <w:right w:val="nil"/>
        <w:between w:val="nil"/>
      </w:pBdr>
      <w:tabs>
        <w:tab w:val="center" w:pos="4536"/>
        <w:tab w:val="right" w:pos="9072"/>
      </w:tabs>
      <w:rPr>
        <w:b/>
        <w:sz w:val="40"/>
        <w:szCs w:val="40"/>
      </w:rPr>
    </w:pPr>
  </w:p>
  <w:p w:rsidR="00211F82" w:rsidRDefault="00211F82" w14:paraId="0000003B" w14:textId="77777777">
    <w:pPr>
      <w:pStyle w:val="Normal1"/>
      <w:pBdr>
        <w:top w:val="nil"/>
        <w:left w:val="nil"/>
        <w:bottom w:val="nil"/>
        <w:right w:val="nil"/>
        <w:between w:val="nil"/>
      </w:pBdr>
      <w:tabs>
        <w:tab w:val="center" w:pos="4536"/>
        <w:tab w:val="right" w:pos="9072"/>
      </w:tabs>
      <w:rPr>
        <w:color w:val="000000"/>
        <w:sz w:val="20"/>
        <w:szCs w:val="20"/>
      </w:rPr>
    </w:pPr>
  </w:p>
</w:hdr>
</file>

<file path=word/intelligence2.xml><?xml version="1.0" encoding="utf-8"?>
<int2:intelligence xmlns:int2="http://schemas.microsoft.com/office/intelligence/2020/intelligence">
  <int2:observations>
    <int2:bookmark int2:bookmarkName="_Int_bajOafkI" int2:invalidationBookmarkName="" int2:hashCode="Q5R+yUaOk+Wb2v" int2:id="04mIdeho">
      <int2:state int2:type="AugLoop_Text_Critique" int2:value="Rejected"/>
    </int2:bookmark>
    <int2:bookmark int2:bookmarkName="_Int_YSArCk0b" int2:invalidationBookmarkName="" int2:hashCode="Q5R+yUaOk+Wb2v" int2:id="vnHvsBwt">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0478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047B4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792136554">
    <w:abstractNumId w:val="0"/>
  </w:num>
  <w:num w:numId="2" w16cid:durableId="367610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F82"/>
    <w:rsid w:val="000308FE"/>
    <w:rsid w:val="00211F82"/>
    <w:rsid w:val="0072C47B"/>
    <w:rsid w:val="00B03DB1"/>
    <w:rsid w:val="04B40D30"/>
    <w:rsid w:val="09285A6C"/>
    <w:rsid w:val="093E2D74"/>
    <w:rsid w:val="09A30916"/>
    <w:rsid w:val="0A50F0ED"/>
    <w:rsid w:val="0EED1C22"/>
    <w:rsid w:val="1025D56B"/>
    <w:rsid w:val="10574B1F"/>
    <w:rsid w:val="13D63632"/>
    <w:rsid w:val="15195BB2"/>
    <w:rsid w:val="1580AA41"/>
    <w:rsid w:val="163DC757"/>
    <w:rsid w:val="17F4F7C1"/>
    <w:rsid w:val="1A0EF29F"/>
    <w:rsid w:val="1D0081F7"/>
    <w:rsid w:val="1F2505AE"/>
    <w:rsid w:val="257513DD"/>
    <w:rsid w:val="2AC482BD"/>
    <w:rsid w:val="2AF2CC46"/>
    <w:rsid w:val="2B707B98"/>
    <w:rsid w:val="2D8E36A5"/>
    <w:rsid w:val="2DC8DF87"/>
    <w:rsid w:val="2EAAE802"/>
    <w:rsid w:val="3045BF4D"/>
    <w:rsid w:val="315794F4"/>
    <w:rsid w:val="32E4B5CE"/>
    <w:rsid w:val="390805CC"/>
    <w:rsid w:val="39558AE9"/>
    <w:rsid w:val="3CFEBB75"/>
    <w:rsid w:val="463A67E0"/>
    <w:rsid w:val="468C755E"/>
    <w:rsid w:val="46B744D9"/>
    <w:rsid w:val="46C1833C"/>
    <w:rsid w:val="48416E1C"/>
    <w:rsid w:val="4905D5AD"/>
    <w:rsid w:val="4B5E84B4"/>
    <w:rsid w:val="4C25E106"/>
    <w:rsid w:val="4E3C6572"/>
    <w:rsid w:val="4E578D9A"/>
    <w:rsid w:val="505CBAF0"/>
    <w:rsid w:val="51E595DB"/>
    <w:rsid w:val="57965C1B"/>
    <w:rsid w:val="583D08C3"/>
    <w:rsid w:val="58FE18A1"/>
    <w:rsid w:val="5B21EE5C"/>
    <w:rsid w:val="5FA16E00"/>
    <w:rsid w:val="63B37F7F"/>
    <w:rsid w:val="64308143"/>
    <w:rsid w:val="6524DA17"/>
    <w:rsid w:val="65819E47"/>
    <w:rsid w:val="6AA030CB"/>
    <w:rsid w:val="6C9B9481"/>
    <w:rsid w:val="6DCD0D63"/>
    <w:rsid w:val="6E23AEEF"/>
    <w:rsid w:val="6F8CB89E"/>
    <w:rsid w:val="74B581A6"/>
    <w:rsid w:val="77CA9135"/>
    <w:rsid w:val="78951404"/>
    <w:rsid w:val="7AE9099A"/>
    <w:rsid w:val="7EB2C64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4FE2CC1"/>
  <w15:docId w15:val="{D8BD54AD-4927-4F49-ADB7-D9B591A40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uiPriority w:val="9"/>
    <w:qFormat/>
    <w:pPr>
      <w:keepNext/>
      <w:outlineLvl w:val="0"/>
    </w:pPr>
    <w:rPr>
      <w:rFonts w:ascii="Open Sans Light" w:hAnsi="Open Sans Light" w:eastAsia="Open Sans Light" w:cs="Open Sans Light"/>
      <w:color w:val="808080"/>
      <w:sz w:val="52"/>
      <w:szCs w:val="52"/>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keepNext/>
    </w:pPr>
    <w:rPr>
      <w:rFonts w:ascii="Open Sans Light" w:hAnsi="Open Sans Light" w:eastAsia="Open Sans Light" w:cs="Open Sans Light"/>
      <w:color w:val="808080"/>
      <w:sz w:val="52"/>
      <w:szCs w:val="52"/>
    </w:rPr>
  </w:style>
  <w:style w:type="paragraph" w:styleId="heading20" w:customStyle="1">
    <w:name w:val="heading 20"/>
    <w:basedOn w:val="Normal0"/>
    <w:next w:val="Normal0"/>
    <w:pPr>
      <w:keepNext/>
      <w:keepLines/>
      <w:spacing w:before="360" w:after="80"/>
    </w:pPr>
    <w:rPr>
      <w:b/>
      <w:sz w:val="36"/>
      <w:szCs w:val="36"/>
    </w:rPr>
  </w:style>
  <w:style w:type="paragraph" w:styleId="heading30" w:customStyle="1">
    <w:name w:val="heading 30"/>
    <w:basedOn w:val="Normal0"/>
    <w:next w:val="Normal0"/>
    <w:pPr>
      <w:keepNext/>
      <w:keepLines/>
      <w:spacing w:before="280" w:after="80"/>
    </w:pPr>
    <w:rPr>
      <w:b/>
      <w:sz w:val="28"/>
      <w:szCs w:val="28"/>
    </w:rPr>
  </w:style>
  <w:style w:type="paragraph" w:styleId="heading40" w:customStyle="1">
    <w:name w:val="heading 40"/>
    <w:basedOn w:val="Normal0"/>
    <w:next w:val="Normal0"/>
    <w:pPr>
      <w:keepNext/>
      <w:keepLines/>
      <w:spacing w:before="240" w:after="40"/>
    </w:pPr>
    <w:rPr>
      <w:b/>
      <w:sz w:val="24"/>
      <w:szCs w:val="24"/>
    </w:rPr>
  </w:style>
  <w:style w:type="paragraph" w:styleId="heading50" w:customStyle="1">
    <w:name w:val="heading 50"/>
    <w:basedOn w:val="Normal0"/>
    <w:next w:val="Normal0"/>
    <w:pPr>
      <w:keepNext/>
      <w:keepLines/>
      <w:spacing w:before="220" w:after="40"/>
    </w:pPr>
    <w:rPr>
      <w:b/>
    </w:rPr>
  </w:style>
  <w:style w:type="paragraph" w:styleId="heading60" w:customStyle="1">
    <w:name w:val="heading 60"/>
    <w:basedOn w:val="Normal0"/>
    <w:next w:val="Normal0"/>
    <w:pPr>
      <w:keepNext/>
      <w:keepLines/>
      <w:spacing w:before="200" w:after="40"/>
    </w:pPr>
    <w:rPr>
      <w:b/>
      <w:sz w:val="20"/>
      <w:szCs w:val="20"/>
    </w:rPr>
  </w:style>
  <w:style w:type="paragraph" w:styleId="Title0" w:customStyle="1">
    <w:name w:val="Title0"/>
    <w:basedOn w:val="Normal0"/>
    <w:next w:val="Normal0"/>
    <w:pPr>
      <w:keepNext/>
      <w:keepLines/>
      <w:spacing w:before="480" w:after="120"/>
    </w:pPr>
    <w:rPr>
      <w:b/>
      <w:sz w:val="72"/>
      <w:szCs w:val="72"/>
    </w:rPr>
  </w:style>
  <w:style w:type="paragraph" w:styleId="Normal1" w:customStyle="1">
    <w:name w:val="Normal1"/>
    <w:qFormat/>
  </w:style>
  <w:style w:type="paragraph" w:styleId="heading11" w:customStyle="1">
    <w:name w:val="heading 11"/>
    <w:basedOn w:val="Normal1"/>
    <w:next w:val="Normal1"/>
    <w:uiPriority w:val="9"/>
    <w:qFormat/>
    <w:pPr>
      <w:keepNext/>
      <w:outlineLvl w:val="0"/>
    </w:pPr>
    <w:rPr>
      <w:rFonts w:ascii="Open Sans Light" w:hAnsi="Open Sans Light" w:eastAsia="Open Sans Light" w:cs="Open Sans Light"/>
      <w:color w:val="808080"/>
      <w:sz w:val="52"/>
      <w:szCs w:val="52"/>
    </w:rPr>
  </w:style>
  <w:style w:type="paragraph" w:styleId="heading21" w:customStyle="1">
    <w:name w:val="heading 21"/>
    <w:basedOn w:val="Normal1"/>
    <w:next w:val="Normal1"/>
    <w:uiPriority w:val="9"/>
    <w:semiHidden/>
    <w:unhideWhenUsed/>
    <w:qFormat/>
    <w:pPr>
      <w:keepNext/>
      <w:keepLines/>
      <w:spacing w:before="360" w:after="80"/>
      <w:outlineLvl w:val="1"/>
    </w:pPr>
    <w:rPr>
      <w:b/>
      <w:sz w:val="36"/>
      <w:szCs w:val="36"/>
    </w:rPr>
  </w:style>
  <w:style w:type="paragraph" w:styleId="heading31" w:customStyle="1">
    <w:name w:val="heading 31"/>
    <w:basedOn w:val="Normal1"/>
    <w:next w:val="Normal1"/>
    <w:uiPriority w:val="9"/>
    <w:semiHidden/>
    <w:unhideWhenUsed/>
    <w:qFormat/>
    <w:pPr>
      <w:keepNext/>
      <w:keepLines/>
      <w:spacing w:before="280" w:after="80"/>
      <w:outlineLvl w:val="2"/>
    </w:pPr>
    <w:rPr>
      <w:b/>
      <w:sz w:val="28"/>
      <w:szCs w:val="28"/>
    </w:rPr>
  </w:style>
  <w:style w:type="paragraph" w:styleId="heading41" w:customStyle="1">
    <w:name w:val="heading 41"/>
    <w:basedOn w:val="Normal1"/>
    <w:next w:val="Normal1"/>
    <w:uiPriority w:val="9"/>
    <w:semiHidden/>
    <w:unhideWhenUsed/>
    <w:qFormat/>
    <w:pPr>
      <w:keepNext/>
      <w:keepLines/>
      <w:spacing w:before="240" w:after="40"/>
      <w:outlineLvl w:val="3"/>
    </w:pPr>
    <w:rPr>
      <w:b/>
      <w:sz w:val="24"/>
      <w:szCs w:val="24"/>
    </w:rPr>
  </w:style>
  <w:style w:type="paragraph" w:styleId="heading51" w:customStyle="1">
    <w:name w:val="heading 51"/>
    <w:basedOn w:val="Normal1"/>
    <w:next w:val="Normal1"/>
    <w:uiPriority w:val="9"/>
    <w:semiHidden/>
    <w:unhideWhenUsed/>
    <w:qFormat/>
    <w:pPr>
      <w:keepNext/>
      <w:keepLines/>
      <w:spacing w:before="220" w:after="40"/>
      <w:outlineLvl w:val="4"/>
    </w:pPr>
    <w:rPr>
      <w:b/>
    </w:rPr>
  </w:style>
  <w:style w:type="paragraph" w:styleId="heading61" w:customStyle="1">
    <w:name w:val="heading 61"/>
    <w:basedOn w:val="Normal1"/>
    <w:next w:val="Normal1"/>
    <w:uiPriority w:val="9"/>
    <w:semiHidden/>
    <w:unhideWhenUsed/>
    <w:qFormat/>
    <w:pPr>
      <w:keepNext/>
      <w:keepLines/>
      <w:spacing w:before="200" w:after="40"/>
      <w:outlineLvl w:val="5"/>
    </w:pPr>
    <w:rPr>
      <w:b/>
      <w:sz w:val="20"/>
      <w:szCs w:val="20"/>
    </w:rPr>
  </w:style>
  <w:style w:type="table" w:styleId="NormalTable1" w:customStyle="1">
    <w:name w:val="Normal Table1"/>
    <w:uiPriority w:val="99"/>
    <w:semiHidden/>
    <w:unhideWhenUsed/>
    <w:tblPr>
      <w:tblInd w:w="0" w:type="dxa"/>
      <w:tblCellMar>
        <w:top w:w="0" w:type="dxa"/>
        <w:left w:w="108" w:type="dxa"/>
        <w:bottom w:w="0" w:type="dxa"/>
        <w:right w:w="108" w:type="dxa"/>
      </w:tblCellMar>
    </w:tblPr>
  </w:style>
  <w:style w:type="paragraph" w:styleId="Title1" w:customStyle="1">
    <w:name w:val="Title1"/>
    <w:basedOn w:val="Normal1"/>
    <w:next w:val="Normal1"/>
    <w:uiPriority w:val="10"/>
    <w:qFormat/>
    <w:pPr>
      <w:keepNext/>
      <w:keepLines/>
      <w:spacing w:before="480" w:after="120"/>
    </w:pPr>
    <w:rPr>
      <w:b/>
      <w:sz w:val="72"/>
      <w:szCs w:val="72"/>
    </w:rPr>
  </w:style>
  <w:style w:type="paragraph" w:styleId="Untertitel">
    <w:name w:val="Subtitle"/>
    <w:basedOn w:val="Normal1"/>
    <w:next w:val="Normal1"/>
    <w:uiPriority w:val="11"/>
    <w:qFormat/>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paragraph" w:styleId="Kommentartext">
    <w:name w:val="annotation text"/>
    <w:basedOn w:val="Normal1"/>
    <w:link w:val="KommentartextZchn"/>
    <w:uiPriority w:val="99"/>
    <w:semiHidden/>
    <w:unhideWhenUsed/>
    <w:rPr>
      <w:sz w:val="20"/>
      <w:szCs w:val="20"/>
    </w:rPr>
  </w:style>
  <w:style w:type="character" w:styleId="KommentartextZchn" w:customStyle="1">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D2146A"/>
    <w:rPr>
      <w:b/>
      <w:bCs/>
    </w:rPr>
  </w:style>
  <w:style w:type="character" w:styleId="KommentarthemaZchn" w:customStyle="1">
    <w:name w:val="Kommentarthema Zchn"/>
    <w:basedOn w:val="KommentartextZchn"/>
    <w:link w:val="Kommentarthema"/>
    <w:uiPriority w:val="99"/>
    <w:semiHidden/>
    <w:rsid w:val="00D2146A"/>
    <w:rPr>
      <w:b/>
      <w:bCs/>
      <w:sz w:val="20"/>
      <w:szCs w:val="20"/>
    </w:rPr>
  </w:style>
  <w:style w:type="paragraph" w:styleId="Subtitle0" w:customStyle="1">
    <w:name w:val="Subtitle0"/>
    <w:basedOn w:val="Normal0"/>
    <w:next w:val="Normal0"/>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paragraph" w:styleId="Subtitle1" w:customStyle="1">
    <w:name w:val="Subtitle1"/>
    <w:basedOn w:val="Normal0"/>
    <w:next w:val="Normal0"/>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mailto:verena.breuer@beumer.com" TargetMode="External" Id="R4d5cfb44d1474cf8" /><Relationship Type="http://schemas.microsoft.com/office/2020/10/relationships/intelligence" Target="intelligence2.xml" Id="R16ece99d55ec428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ftneRC01MxdotlH/ig5fwCPAtA==">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</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3" ma:contentTypeDescription="Create a new document." ma:contentTypeScope="" ma:versionID="8cc263e06e6e1cfca8145325d1110e4a">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550db4fd7cd3fa3ae8ca70479a6d8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B55E889-FAF3-4256-91E4-244970D0AA51}">
  <ds:schemaRefs>
    <ds:schemaRef ds:uri="http://schemas.microsoft.com/sharepoint/v3/contenttype/forms"/>
  </ds:schemaRefs>
</ds:datastoreItem>
</file>

<file path=customXml/itemProps3.xml><?xml version="1.0" encoding="utf-8"?>
<ds:datastoreItem xmlns:ds="http://schemas.openxmlformats.org/officeDocument/2006/customXml" ds:itemID="{2BA53910-ABD4-43B5-AA4E-D070F1F1A674}"/>
</file>

<file path=customXml/itemProps4.xml><?xml version="1.0" encoding="utf-8"?>
<ds:datastoreItem xmlns:ds="http://schemas.openxmlformats.org/officeDocument/2006/customXml" ds:itemID="{68882078-3120-457A-9C04-854FED027690}">
  <ds:schemaRefs>
    <ds:schemaRef ds:uri="http://schemas.microsoft.com/office/2006/metadata/properties"/>
    <ds:schemaRef ds:uri="http://schemas.microsoft.com/office/infopath/2007/PartnerControls"/>
    <ds:schemaRef ds:uri="bc9dee6c-bc37-4520-a458-9fb3309fcb6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Breuer, Verena</dc:creator>
  <lastModifiedBy>Carsten Otte (DE)</lastModifiedBy>
  <revision>8</revision>
  <dcterms:created xsi:type="dcterms:W3CDTF">2024-03-13T12:30:00.0000000Z</dcterms:created>
  <dcterms:modified xsi:type="dcterms:W3CDTF">2024-03-14T09:43:27.5795399Z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
  </property>
</Properties>
</file>