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DC26" w14:textId="5A3AA38C" w:rsidR="00CC6679" w:rsidRPr="00887007" w:rsidRDefault="00DC698E" w:rsidP="00A13611">
      <w:pPr>
        <w:spacing w:line="360" w:lineRule="auto"/>
        <w:rPr>
          <w:rFonts w:cs="Arial"/>
          <w:i/>
          <w:iCs/>
          <w:szCs w:val="22"/>
          <w:lang w:val="en-GB"/>
        </w:rPr>
      </w:pPr>
      <w:r w:rsidRPr="00887007">
        <w:rPr>
          <w:rFonts w:cs="Arial"/>
          <w:i/>
          <w:iCs/>
          <w:szCs w:val="22"/>
          <w:lang w:val="en-GB"/>
        </w:rPr>
        <w:t xml:space="preserve">Lafarge </w:t>
      </w:r>
      <w:proofErr w:type="spellStart"/>
      <w:r w:rsidRPr="00887007">
        <w:rPr>
          <w:rFonts w:cs="Arial"/>
          <w:i/>
          <w:iCs/>
          <w:szCs w:val="22"/>
          <w:lang w:val="en-GB"/>
        </w:rPr>
        <w:t>Zementwerke</w:t>
      </w:r>
      <w:proofErr w:type="spellEnd"/>
      <w:r w:rsidRPr="00887007">
        <w:rPr>
          <w:rFonts w:cs="Arial"/>
          <w:i/>
          <w:iCs/>
          <w:szCs w:val="22"/>
          <w:lang w:val="en-GB"/>
        </w:rPr>
        <w:t xml:space="preserve"> GmbH in </w:t>
      </w:r>
      <w:proofErr w:type="spellStart"/>
      <w:r w:rsidRPr="00887007">
        <w:rPr>
          <w:rFonts w:cs="Arial"/>
          <w:i/>
          <w:iCs/>
          <w:szCs w:val="22"/>
          <w:lang w:val="en-GB"/>
        </w:rPr>
        <w:t>Retznei</w:t>
      </w:r>
      <w:proofErr w:type="spellEnd"/>
      <w:r w:rsidRPr="00887007">
        <w:rPr>
          <w:rFonts w:cs="Arial"/>
          <w:i/>
          <w:iCs/>
          <w:szCs w:val="22"/>
          <w:lang w:val="en-GB"/>
        </w:rPr>
        <w:t>, Austria, relies on the single-source solution of BEUMER for the handling of alternative fuels and raw materials:</w:t>
      </w:r>
    </w:p>
    <w:p w14:paraId="74ED81C2" w14:textId="0E3B027D" w:rsidR="004B5112" w:rsidRPr="00887007" w:rsidRDefault="00724387" w:rsidP="00A13611">
      <w:pPr>
        <w:rPr>
          <w:rFonts w:cs="Arial"/>
          <w:b/>
          <w:bCs/>
          <w:sz w:val="28"/>
          <w:szCs w:val="28"/>
          <w:lang w:val="en-GB"/>
        </w:rPr>
      </w:pPr>
      <w:r w:rsidRPr="00887007">
        <w:rPr>
          <w:rFonts w:cs="Arial"/>
          <w:b/>
          <w:bCs/>
          <w:sz w:val="28"/>
          <w:szCs w:val="28"/>
          <w:lang w:val="en-GB"/>
        </w:rPr>
        <w:t>Firing production economically</w:t>
      </w:r>
    </w:p>
    <w:p w14:paraId="2C53C61C" w14:textId="77777777" w:rsidR="00B14071" w:rsidRPr="00887007" w:rsidRDefault="00B14071" w:rsidP="00A13611">
      <w:pPr>
        <w:rPr>
          <w:rFonts w:cs="Arial"/>
          <w:b/>
          <w:bCs/>
          <w:sz w:val="28"/>
          <w:szCs w:val="28"/>
          <w:lang w:val="en-GB"/>
        </w:rPr>
      </w:pPr>
    </w:p>
    <w:p w14:paraId="5697D527" w14:textId="77777777" w:rsidR="004F33E3" w:rsidRPr="00887007" w:rsidRDefault="004F33E3" w:rsidP="004B5112">
      <w:pPr>
        <w:rPr>
          <w:rFonts w:cs="Arial"/>
          <w:b/>
          <w:bCs/>
          <w:sz w:val="28"/>
          <w:szCs w:val="28"/>
          <w:lang w:val="en-GB"/>
        </w:rPr>
      </w:pPr>
    </w:p>
    <w:p w14:paraId="65E47DF9" w14:textId="264B98ED" w:rsidR="00FE4AA2" w:rsidRPr="00887007" w:rsidRDefault="00F36D01" w:rsidP="00F36D01">
      <w:pPr>
        <w:spacing w:line="360" w:lineRule="auto"/>
        <w:rPr>
          <w:rFonts w:cs="Arial"/>
          <w:b/>
          <w:bCs/>
          <w:color w:val="000000"/>
          <w:szCs w:val="22"/>
          <w:lang w:val="en-GB"/>
        </w:rPr>
      </w:pPr>
      <w:r w:rsidRPr="00887007">
        <w:rPr>
          <w:rFonts w:cs="Arial"/>
          <w:b/>
          <w:bCs/>
          <w:color w:val="000000"/>
          <w:szCs w:val="22"/>
          <w:lang w:val="en-GB"/>
        </w:rPr>
        <w:t xml:space="preserve">For an economical and sustainable operation, the Austrian plant </w:t>
      </w:r>
      <w:proofErr w:type="spellStart"/>
      <w:r w:rsidRPr="00887007">
        <w:rPr>
          <w:rFonts w:cs="Arial"/>
          <w:b/>
          <w:bCs/>
          <w:color w:val="000000"/>
          <w:szCs w:val="22"/>
          <w:lang w:val="en-GB"/>
        </w:rPr>
        <w:t>Retznei</w:t>
      </w:r>
      <w:proofErr w:type="spellEnd"/>
      <w:r w:rsidRPr="00887007">
        <w:rPr>
          <w:rFonts w:cs="Arial"/>
          <w:b/>
          <w:bCs/>
          <w:color w:val="000000"/>
          <w:szCs w:val="22"/>
          <w:lang w:val="en-GB"/>
        </w:rPr>
        <w:t xml:space="preserve"> of Lafarge </w:t>
      </w:r>
      <w:proofErr w:type="spellStart"/>
      <w:r w:rsidRPr="00887007">
        <w:rPr>
          <w:rFonts w:cs="Arial"/>
          <w:b/>
          <w:bCs/>
          <w:color w:val="000000"/>
          <w:szCs w:val="22"/>
          <w:lang w:val="en-GB"/>
        </w:rPr>
        <w:t>Zementwerke</w:t>
      </w:r>
      <w:proofErr w:type="spellEnd"/>
      <w:r w:rsidRPr="00887007">
        <w:rPr>
          <w:rFonts w:cs="Arial"/>
          <w:b/>
          <w:bCs/>
          <w:color w:val="000000"/>
          <w:szCs w:val="22"/>
          <w:lang w:val="en-GB"/>
        </w:rPr>
        <w:t xml:space="preserve"> GmbH relies on alternative fuels and raw materials to ignite the new calciner. In order to transport, store and dose the kiln-ready material efficiently, the manufacturer awarded BEUMER Group to develop an individual single-source solution. The core of this system solution is a </w:t>
      </w:r>
      <w:r w:rsidR="00B067E6" w:rsidRPr="00B067E6">
        <w:rPr>
          <w:rFonts w:cs="Arial"/>
          <w:b/>
          <w:bCs/>
          <w:color w:val="000000"/>
          <w:szCs w:val="22"/>
          <w:lang w:val="en-GB"/>
        </w:rPr>
        <w:t>U-</w:t>
      </w:r>
      <w:r w:rsidR="001F5ADD">
        <w:rPr>
          <w:rFonts w:cs="Arial"/>
          <w:b/>
          <w:bCs/>
          <w:color w:val="000000"/>
          <w:szCs w:val="22"/>
          <w:lang w:val="en-GB"/>
        </w:rPr>
        <w:t>s</w:t>
      </w:r>
      <w:r w:rsidR="00B067E6" w:rsidRPr="00B067E6">
        <w:rPr>
          <w:rFonts w:cs="Arial"/>
          <w:b/>
          <w:bCs/>
          <w:color w:val="000000"/>
          <w:szCs w:val="22"/>
          <w:lang w:val="en-GB"/>
        </w:rPr>
        <w:t>hape Conveyor</w:t>
      </w:r>
      <w:r w:rsidRPr="00887007">
        <w:rPr>
          <w:rFonts w:cs="Arial"/>
          <w:b/>
          <w:bCs/>
          <w:color w:val="000000"/>
          <w:szCs w:val="22"/>
          <w:lang w:val="en-GB"/>
        </w:rPr>
        <w:t>: the conveying system ensures an environmentally safe, dust-free and low-energy transport of the pre-processed waste.</w:t>
      </w:r>
    </w:p>
    <w:p w14:paraId="3A89A511" w14:textId="77777777" w:rsidR="00AE3682" w:rsidRPr="00887007" w:rsidRDefault="00AE3682" w:rsidP="00A13611">
      <w:pPr>
        <w:spacing w:line="360" w:lineRule="auto"/>
        <w:rPr>
          <w:rFonts w:cs="Arial"/>
          <w:b/>
          <w:bCs/>
          <w:szCs w:val="22"/>
          <w:lang w:val="en-GB"/>
        </w:rPr>
      </w:pPr>
    </w:p>
    <w:p w14:paraId="0BCC6015" w14:textId="7F7E47E9" w:rsidR="009E6A73" w:rsidRPr="00887007" w:rsidRDefault="00C81683" w:rsidP="00B14071">
      <w:pPr>
        <w:spacing w:line="360" w:lineRule="auto"/>
        <w:rPr>
          <w:rFonts w:cs="Arial"/>
          <w:szCs w:val="22"/>
          <w:lang w:val="en-GB"/>
        </w:rPr>
      </w:pPr>
      <w:r w:rsidRPr="00887007">
        <w:rPr>
          <w:rFonts w:cs="Arial"/>
          <w:szCs w:val="22"/>
          <w:lang w:val="en-GB"/>
        </w:rPr>
        <w:t xml:space="preserve">In Austrian Styria, the small village of </w:t>
      </w:r>
      <w:proofErr w:type="spellStart"/>
      <w:r w:rsidRPr="00887007">
        <w:rPr>
          <w:rFonts w:cs="Arial"/>
          <w:szCs w:val="22"/>
          <w:lang w:val="en-GB"/>
        </w:rPr>
        <w:t>Retznei</w:t>
      </w:r>
      <w:proofErr w:type="spellEnd"/>
      <w:r w:rsidRPr="00887007">
        <w:rPr>
          <w:rFonts w:cs="Arial"/>
          <w:szCs w:val="22"/>
          <w:lang w:val="en-GB"/>
        </w:rPr>
        <w:t xml:space="preserve"> lies directly on the Mur river. Many inhabitants in this area live from growing grapes, fruit, pumpkins and beans. However, the most important employer does not originate from agriculture but from cement production: Lafarge </w:t>
      </w:r>
      <w:proofErr w:type="spellStart"/>
      <w:r w:rsidRPr="00887007">
        <w:rPr>
          <w:rFonts w:cs="Arial"/>
          <w:szCs w:val="22"/>
          <w:lang w:val="en-GB"/>
        </w:rPr>
        <w:t>Zementwerke</w:t>
      </w:r>
      <w:proofErr w:type="spellEnd"/>
      <w:r w:rsidRPr="00887007">
        <w:rPr>
          <w:rFonts w:cs="Arial"/>
          <w:szCs w:val="22"/>
          <w:lang w:val="en-GB"/>
        </w:rPr>
        <w:t xml:space="preserve"> GmbH, a company of </w:t>
      </w:r>
      <w:proofErr w:type="spellStart"/>
      <w:r w:rsidRPr="00887007">
        <w:rPr>
          <w:rFonts w:cs="Arial"/>
          <w:szCs w:val="22"/>
          <w:lang w:val="en-GB"/>
        </w:rPr>
        <w:t>LafargeHolcim</w:t>
      </w:r>
      <w:proofErr w:type="spellEnd"/>
      <w:r w:rsidRPr="00887007">
        <w:rPr>
          <w:rFonts w:cs="Arial"/>
          <w:szCs w:val="22"/>
          <w:lang w:val="en-GB"/>
        </w:rPr>
        <w:t xml:space="preserve"> headquartered in </w:t>
      </w:r>
      <w:proofErr w:type="spellStart"/>
      <w:r w:rsidRPr="00887007">
        <w:rPr>
          <w:rFonts w:cs="Arial"/>
          <w:szCs w:val="22"/>
          <w:lang w:val="en-GB"/>
        </w:rPr>
        <w:t>Rapperswil-Jona</w:t>
      </w:r>
      <w:proofErr w:type="spellEnd"/>
      <w:r w:rsidRPr="00887007">
        <w:rPr>
          <w:rFonts w:cs="Arial"/>
          <w:szCs w:val="22"/>
          <w:lang w:val="en-GB"/>
        </w:rPr>
        <w:t xml:space="preserve"> in Switzerland. "Cement has been produced in </w:t>
      </w:r>
      <w:proofErr w:type="spellStart"/>
      <w:r w:rsidRPr="00887007">
        <w:rPr>
          <w:rFonts w:cs="Arial"/>
          <w:szCs w:val="22"/>
          <w:lang w:val="en-GB"/>
        </w:rPr>
        <w:t>Retznei</w:t>
      </w:r>
      <w:proofErr w:type="spellEnd"/>
      <w:r w:rsidRPr="00887007">
        <w:rPr>
          <w:rFonts w:cs="Arial"/>
          <w:szCs w:val="22"/>
          <w:lang w:val="en-GB"/>
        </w:rPr>
        <w:t xml:space="preserve"> since 1908," says Franz </w:t>
      </w:r>
      <w:proofErr w:type="spellStart"/>
      <w:r w:rsidRPr="00887007">
        <w:rPr>
          <w:rFonts w:cs="Arial"/>
          <w:szCs w:val="22"/>
          <w:lang w:val="en-GB"/>
        </w:rPr>
        <w:t>Wratschko</w:t>
      </w:r>
      <w:proofErr w:type="spellEnd"/>
      <w:r w:rsidRPr="00887007">
        <w:rPr>
          <w:rFonts w:cs="Arial"/>
          <w:szCs w:val="22"/>
          <w:lang w:val="en-GB"/>
        </w:rPr>
        <w:t xml:space="preserve"> of Lafarge </w:t>
      </w:r>
      <w:proofErr w:type="spellStart"/>
      <w:r w:rsidRPr="00887007">
        <w:rPr>
          <w:rFonts w:cs="Arial"/>
          <w:szCs w:val="22"/>
          <w:lang w:val="en-GB"/>
        </w:rPr>
        <w:t>Zementwerke</w:t>
      </w:r>
      <w:proofErr w:type="spellEnd"/>
      <w:r w:rsidRPr="00887007">
        <w:rPr>
          <w:rFonts w:cs="Arial"/>
          <w:szCs w:val="22"/>
          <w:lang w:val="en-GB"/>
        </w:rPr>
        <w:t xml:space="preserve">, who is an investment manager at the </w:t>
      </w:r>
      <w:proofErr w:type="spellStart"/>
      <w:r w:rsidRPr="00887007">
        <w:rPr>
          <w:rFonts w:cs="Arial"/>
          <w:szCs w:val="22"/>
          <w:lang w:val="en-GB"/>
        </w:rPr>
        <w:t>Retznei</w:t>
      </w:r>
      <w:proofErr w:type="spellEnd"/>
      <w:r w:rsidRPr="00887007">
        <w:rPr>
          <w:rFonts w:cs="Arial"/>
          <w:szCs w:val="22"/>
          <w:lang w:val="en-GB"/>
        </w:rPr>
        <w:t xml:space="preserve"> plant. If, at that time, the first owner of the plant, the </w:t>
      </w:r>
      <w:proofErr w:type="spellStart"/>
      <w:r w:rsidRPr="00887007">
        <w:rPr>
          <w:rFonts w:cs="Arial"/>
          <w:szCs w:val="22"/>
          <w:lang w:val="en-GB"/>
        </w:rPr>
        <w:t>Ehrenhausener</w:t>
      </w:r>
      <w:proofErr w:type="spellEnd"/>
      <w:r w:rsidRPr="00887007">
        <w:rPr>
          <w:rFonts w:cs="Arial"/>
          <w:szCs w:val="22"/>
          <w:lang w:val="en-GB"/>
        </w:rPr>
        <w:t xml:space="preserve"> </w:t>
      </w:r>
      <w:proofErr w:type="spellStart"/>
      <w:r w:rsidRPr="00887007">
        <w:rPr>
          <w:rFonts w:cs="Arial"/>
          <w:szCs w:val="22"/>
          <w:lang w:val="en-GB"/>
        </w:rPr>
        <w:t>Portlandzementwerke</w:t>
      </w:r>
      <w:proofErr w:type="spellEnd"/>
      <w:r w:rsidRPr="00887007">
        <w:rPr>
          <w:rFonts w:cs="Arial"/>
          <w:szCs w:val="22"/>
          <w:lang w:val="en-GB"/>
        </w:rPr>
        <w:t xml:space="preserve">, had a yearly production reaching between 4,000 and 4,500 wagons, as stated in an old report, nowadays the yearly production is approx. </w:t>
      </w:r>
      <w:r w:rsidRPr="00B067E6">
        <w:rPr>
          <w:rFonts w:cs="Arial"/>
          <w:szCs w:val="22"/>
          <w:lang w:val="en-GB"/>
        </w:rPr>
        <w:t xml:space="preserve">625,000 tons. </w:t>
      </w:r>
      <w:r w:rsidRPr="00887007">
        <w:rPr>
          <w:rFonts w:cs="Arial"/>
          <w:szCs w:val="22"/>
          <w:lang w:val="en-GB"/>
        </w:rPr>
        <w:t xml:space="preserve">"Our plant is known as an absolute economic motor for this region," says Franz </w:t>
      </w:r>
      <w:proofErr w:type="spellStart"/>
      <w:r w:rsidRPr="00887007">
        <w:rPr>
          <w:rFonts w:cs="Arial"/>
          <w:szCs w:val="22"/>
          <w:lang w:val="en-GB"/>
        </w:rPr>
        <w:t>Wratschko</w:t>
      </w:r>
      <w:proofErr w:type="spellEnd"/>
      <w:r w:rsidRPr="00887007">
        <w:rPr>
          <w:rFonts w:cs="Arial"/>
          <w:szCs w:val="22"/>
          <w:lang w:val="en-GB"/>
        </w:rPr>
        <w:t>.</w:t>
      </w:r>
    </w:p>
    <w:p w14:paraId="0EB3DCBF" w14:textId="77777777" w:rsidR="009E6A73" w:rsidRPr="00887007" w:rsidRDefault="009E6A73" w:rsidP="00B14071">
      <w:pPr>
        <w:spacing w:line="360" w:lineRule="auto"/>
        <w:rPr>
          <w:rFonts w:cs="Arial"/>
          <w:szCs w:val="22"/>
          <w:lang w:val="en-GB"/>
        </w:rPr>
      </w:pPr>
    </w:p>
    <w:p w14:paraId="66FD89F0" w14:textId="22A94376" w:rsidR="008D6B93" w:rsidRPr="00887007" w:rsidRDefault="00DC698E" w:rsidP="008D6B93">
      <w:pPr>
        <w:spacing w:line="360" w:lineRule="auto"/>
        <w:rPr>
          <w:rFonts w:cs="Arial"/>
          <w:szCs w:val="22"/>
          <w:lang w:val="en-GB"/>
        </w:rPr>
      </w:pPr>
      <w:r w:rsidRPr="00887007">
        <w:rPr>
          <w:rFonts w:cs="Arial"/>
          <w:szCs w:val="22"/>
          <w:lang w:val="en-GB"/>
        </w:rPr>
        <w:t xml:space="preserve">Lafarge </w:t>
      </w:r>
      <w:proofErr w:type="spellStart"/>
      <w:r w:rsidRPr="00887007">
        <w:rPr>
          <w:rFonts w:cs="Arial"/>
          <w:szCs w:val="22"/>
          <w:lang w:val="en-GB"/>
        </w:rPr>
        <w:t>Zementwerke</w:t>
      </w:r>
      <w:proofErr w:type="spellEnd"/>
      <w:r w:rsidRPr="00887007">
        <w:rPr>
          <w:rFonts w:cs="Arial"/>
          <w:szCs w:val="22"/>
          <w:lang w:val="en-GB"/>
        </w:rPr>
        <w:t xml:space="preserve"> places particular value on high-quality products, but also on a sustainable, energy-efficient and environmentally friendly manufacturing. In order to reduce greenhouse gas emissions and lower production costs, the company focused more on the use of alternative fuels for firing the new calciner. Instead of coal and oil, only pre-processed and selected recyclable materials of the waste disposal are fed into the kiln. This is already a </w:t>
      </w:r>
      <w:proofErr w:type="gramStart"/>
      <w:r w:rsidRPr="00887007">
        <w:rPr>
          <w:rFonts w:cs="Arial"/>
          <w:szCs w:val="22"/>
          <w:lang w:val="en-GB"/>
        </w:rPr>
        <w:t>low calorie</w:t>
      </w:r>
      <w:proofErr w:type="gramEnd"/>
      <w:r w:rsidRPr="00887007">
        <w:rPr>
          <w:rFonts w:cs="Arial"/>
          <w:szCs w:val="22"/>
          <w:lang w:val="en-GB"/>
        </w:rPr>
        <w:t xml:space="preserve"> material with a calorific value of approx. 14,000 kilojoules per kilogramme, which represents a practical, cost-effective and environmentally friendly alternative to the conventional deposition and combustion process. "However, the thermal exploitation of these materials in cement plants offers further advantages," explains Franz </w:t>
      </w:r>
      <w:proofErr w:type="spellStart"/>
      <w:r w:rsidRPr="00887007">
        <w:rPr>
          <w:rFonts w:cs="Arial"/>
          <w:szCs w:val="22"/>
          <w:lang w:val="en-GB"/>
        </w:rPr>
        <w:t>Wratschko</w:t>
      </w:r>
      <w:proofErr w:type="spellEnd"/>
      <w:r w:rsidRPr="00887007">
        <w:rPr>
          <w:rFonts w:cs="Arial"/>
          <w:szCs w:val="22"/>
          <w:lang w:val="en-GB"/>
        </w:rPr>
        <w:t xml:space="preserve">. "The temperatures of approx. 2,200 to 2,400 degrees Celsius prevailing in the rotary kiln make </w:t>
      </w:r>
      <w:r w:rsidRPr="00887007">
        <w:rPr>
          <w:rFonts w:cs="Arial"/>
          <w:szCs w:val="22"/>
          <w:lang w:val="en-GB"/>
        </w:rPr>
        <w:lastRenderedPageBreak/>
        <w:t>sure that the organic pollutants are completely destroyed. During the combustion process, ashes are completely eliminated, and the combustion residues are incorporated in the cement clinker". The manufacturer awarded BEUMER Group to install a conveyor line, which feeds the material into the calciner at a capacity of 15 tons per hour.</w:t>
      </w:r>
    </w:p>
    <w:p w14:paraId="60B320ED" w14:textId="5303135E" w:rsidR="006C74DE" w:rsidRPr="00887007" w:rsidRDefault="006C74DE" w:rsidP="005338A9">
      <w:pPr>
        <w:spacing w:line="360" w:lineRule="auto"/>
        <w:rPr>
          <w:rFonts w:cs="Arial"/>
          <w:szCs w:val="22"/>
          <w:lang w:val="en-GB"/>
        </w:rPr>
      </w:pPr>
    </w:p>
    <w:p w14:paraId="380ACCDF" w14:textId="2DEB60A8" w:rsidR="006C74DE" w:rsidRPr="00887007" w:rsidRDefault="008D6B93" w:rsidP="005338A9">
      <w:pPr>
        <w:spacing w:line="360" w:lineRule="auto"/>
        <w:rPr>
          <w:rFonts w:cs="Arial"/>
          <w:b/>
          <w:bCs/>
          <w:szCs w:val="22"/>
          <w:lang w:val="en-GB"/>
        </w:rPr>
      </w:pPr>
      <w:r w:rsidRPr="00887007">
        <w:rPr>
          <w:rFonts w:cs="Arial"/>
          <w:b/>
          <w:bCs/>
          <w:szCs w:val="22"/>
          <w:lang w:val="en-GB"/>
        </w:rPr>
        <w:t>Economical all along the line</w:t>
      </w:r>
    </w:p>
    <w:p w14:paraId="74E683C7" w14:textId="4460C33F" w:rsidR="008D6B93" w:rsidRPr="00887007" w:rsidRDefault="005338A9" w:rsidP="008D6B93">
      <w:pPr>
        <w:spacing w:line="360" w:lineRule="auto"/>
        <w:rPr>
          <w:rFonts w:cs="Arial"/>
          <w:szCs w:val="22"/>
          <w:lang w:val="en-GB"/>
        </w:rPr>
      </w:pPr>
      <w:r w:rsidRPr="00887007">
        <w:rPr>
          <w:rFonts w:cs="Arial"/>
          <w:szCs w:val="22"/>
          <w:lang w:val="en-GB"/>
        </w:rPr>
        <w:t xml:space="preserve">In order to support producers of cement in the alternative fuels and raw materials field (AFR), BEUMER Group has set up its own business segment dedicated to AFR systems. "Our know-how and tailor-made systems permit us to offer optimum support to our customers", says Jan </w:t>
      </w:r>
      <w:proofErr w:type="spellStart"/>
      <w:r w:rsidRPr="00887007">
        <w:rPr>
          <w:rFonts w:cs="Arial"/>
          <w:szCs w:val="22"/>
          <w:lang w:val="en-GB"/>
        </w:rPr>
        <w:t>Tuma</w:t>
      </w:r>
      <w:proofErr w:type="spellEnd"/>
      <w:r w:rsidRPr="00887007">
        <w:rPr>
          <w:rFonts w:cs="Arial"/>
          <w:szCs w:val="22"/>
          <w:lang w:val="en-GB"/>
        </w:rPr>
        <w:t>, Chief Sales Officer at BEUMER Group in the Czech Republic. "We have years of experience and we always consider our customers' specifications". With this capability, the system provider is able to supply and install the whole chain from the acceptance and unloading of the delivery vehicle, up to the storing, conveying and feeding process of the solid alternative fuels for the specific user. The customer receives everything from one source, thus having a unique contact.</w:t>
      </w:r>
    </w:p>
    <w:p w14:paraId="3AFC0840" w14:textId="71D5629A" w:rsidR="00FA7E52" w:rsidRPr="00887007" w:rsidRDefault="00FA7E52" w:rsidP="005338A9">
      <w:pPr>
        <w:spacing w:line="360" w:lineRule="auto"/>
        <w:rPr>
          <w:rFonts w:cs="Arial"/>
          <w:szCs w:val="22"/>
          <w:lang w:val="en-GB"/>
        </w:rPr>
      </w:pPr>
    </w:p>
    <w:p w14:paraId="512A8F2B" w14:textId="6EC56981" w:rsidR="00752466" w:rsidRPr="00887007" w:rsidRDefault="000279EA" w:rsidP="00752466">
      <w:pPr>
        <w:spacing w:line="360" w:lineRule="auto"/>
        <w:rPr>
          <w:rFonts w:cs="Arial"/>
          <w:szCs w:val="22"/>
          <w:lang w:val="en-GB"/>
        </w:rPr>
      </w:pPr>
      <w:r w:rsidRPr="00887007">
        <w:rPr>
          <w:rFonts w:cs="Arial"/>
          <w:szCs w:val="22"/>
          <w:lang w:val="en-GB"/>
        </w:rPr>
        <w:t xml:space="preserve">The alternative fuels and raw materials have to fulfil specific quality requirements. Only pre-processed waste with a minimum calorific value of 22,000 kilojoules per kilogram and correspondingly low heavy-metal contents may for example be used. The material is supplied by </w:t>
      </w:r>
      <w:proofErr w:type="spellStart"/>
      <w:r w:rsidRPr="00887007">
        <w:rPr>
          <w:rFonts w:cs="Arial"/>
          <w:szCs w:val="22"/>
          <w:lang w:val="en-GB"/>
        </w:rPr>
        <w:t>Geocycle</w:t>
      </w:r>
      <w:proofErr w:type="spellEnd"/>
      <w:r w:rsidRPr="00887007">
        <w:rPr>
          <w:rFonts w:cs="Arial"/>
          <w:szCs w:val="22"/>
          <w:lang w:val="en-GB"/>
        </w:rPr>
        <w:t xml:space="preserve">. The waste disposal service provider is part of the </w:t>
      </w:r>
      <w:proofErr w:type="spellStart"/>
      <w:r w:rsidRPr="00887007">
        <w:rPr>
          <w:rFonts w:cs="Arial"/>
          <w:szCs w:val="22"/>
          <w:lang w:val="en-GB"/>
        </w:rPr>
        <w:t>LafargeHolcim</w:t>
      </w:r>
      <w:proofErr w:type="spellEnd"/>
      <w:r w:rsidRPr="00887007">
        <w:rPr>
          <w:rFonts w:cs="Arial"/>
          <w:szCs w:val="22"/>
          <w:lang w:val="en-GB"/>
        </w:rPr>
        <w:t xml:space="preserve"> Group and pre-processes construction and mineral production waste for the clinker production in the recycling centre of </w:t>
      </w:r>
      <w:proofErr w:type="spellStart"/>
      <w:r w:rsidRPr="00887007">
        <w:rPr>
          <w:rFonts w:cs="Arial"/>
          <w:szCs w:val="22"/>
          <w:lang w:val="en-GB"/>
        </w:rPr>
        <w:t>Retznei</w:t>
      </w:r>
      <w:proofErr w:type="spellEnd"/>
      <w:r w:rsidRPr="00887007">
        <w:rPr>
          <w:rFonts w:cs="Arial"/>
          <w:szCs w:val="22"/>
          <w:lang w:val="en-GB"/>
        </w:rPr>
        <w:t xml:space="preserve">. The material we receive has a particle size of 120 x 120 x 20 mm and a density of 100 kilograms per cubic metre," says Jan </w:t>
      </w:r>
      <w:proofErr w:type="spellStart"/>
      <w:r w:rsidRPr="00887007">
        <w:rPr>
          <w:rFonts w:cs="Arial"/>
          <w:szCs w:val="22"/>
          <w:lang w:val="en-GB"/>
        </w:rPr>
        <w:t>Tuma</w:t>
      </w:r>
      <w:proofErr w:type="spellEnd"/>
      <w:r w:rsidRPr="00887007">
        <w:rPr>
          <w:rFonts w:cs="Arial"/>
          <w:szCs w:val="22"/>
          <w:lang w:val="en-GB"/>
        </w:rPr>
        <w:t>. The moisture content amounts to 30 percent".</w:t>
      </w:r>
    </w:p>
    <w:p w14:paraId="6E71787D" w14:textId="68C343C7" w:rsidR="00F45558" w:rsidRPr="00887007" w:rsidRDefault="00F45558" w:rsidP="00F45558">
      <w:pPr>
        <w:spacing w:line="360" w:lineRule="auto"/>
        <w:rPr>
          <w:rFonts w:cs="Arial"/>
          <w:szCs w:val="22"/>
          <w:lang w:val="en-GB"/>
        </w:rPr>
      </w:pPr>
    </w:p>
    <w:p w14:paraId="169786AA" w14:textId="174828FC" w:rsidR="002D484F" w:rsidRPr="00887007" w:rsidRDefault="00670380" w:rsidP="002D484F">
      <w:pPr>
        <w:spacing w:line="360" w:lineRule="auto"/>
        <w:rPr>
          <w:rFonts w:cs="Arial"/>
          <w:b/>
          <w:bCs/>
          <w:szCs w:val="22"/>
          <w:lang w:val="en-GB"/>
        </w:rPr>
      </w:pPr>
      <w:r w:rsidRPr="00887007">
        <w:rPr>
          <w:rFonts w:cs="Arial"/>
          <w:b/>
          <w:bCs/>
          <w:szCs w:val="22"/>
          <w:lang w:val="en-GB"/>
        </w:rPr>
        <w:t>Smooth running</w:t>
      </w:r>
    </w:p>
    <w:p w14:paraId="20058592" w14:textId="43A071C4" w:rsidR="003362A7" w:rsidRPr="00887007" w:rsidRDefault="001E4CDD" w:rsidP="003362A7">
      <w:pPr>
        <w:spacing w:line="360" w:lineRule="auto"/>
        <w:rPr>
          <w:rFonts w:cs="Arial"/>
          <w:szCs w:val="22"/>
          <w:lang w:val="en-GB"/>
        </w:rPr>
      </w:pPr>
      <w:r w:rsidRPr="00887007">
        <w:rPr>
          <w:rFonts w:cs="Arial"/>
          <w:szCs w:val="22"/>
          <w:lang w:val="en-GB"/>
        </w:rPr>
        <w:t xml:space="preserve">The kiln-ready material is supplied by </w:t>
      </w:r>
      <w:proofErr w:type="spellStart"/>
      <w:r w:rsidRPr="00887007">
        <w:rPr>
          <w:rFonts w:cs="Arial"/>
          <w:szCs w:val="22"/>
          <w:lang w:val="en-GB"/>
        </w:rPr>
        <w:t>Geocycle</w:t>
      </w:r>
      <w:proofErr w:type="spellEnd"/>
      <w:r w:rsidRPr="00887007">
        <w:rPr>
          <w:rFonts w:cs="Arial"/>
          <w:szCs w:val="22"/>
          <w:lang w:val="en-GB"/>
        </w:rPr>
        <w:t xml:space="preserve"> in moving-floor trailers. The hydraulically controlled moving floor moves the load outwards on the conveying system. "All conveying systems supplied and the accompanying equipment ar</w:t>
      </w:r>
      <w:bookmarkStart w:id="0" w:name="_GoBack"/>
      <w:bookmarkEnd w:id="0"/>
      <w:r w:rsidRPr="00887007">
        <w:rPr>
          <w:rFonts w:cs="Arial"/>
          <w:szCs w:val="22"/>
          <w:lang w:val="en-GB"/>
        </w:rPr>
        <w:t xml:space="preserve">e intertwined to ensure steady fuel feeding," explains Jan </w:t>
      </w:r>
      <w:proofErr w:type="spellStart"/>
      <w:r w:rsidRPr="00887007">
        <w:rPr>
          <w:rFonts w:cs="Arial"/>
          <w:szCs w:val="22"/>
          <w:lang w:val="en-GB"/>
        </w:rPr>
        <w:t>Tuma</w:t>
      </w:r>
      <w:proofErr w:type="spellEnd"/>
      <w:r w:rsidRPr="00887007">
        <w:rPr>
          <w:rFonts w:cs="Arial"/>
          <w:szCs w:val="22"/>
          <w:lang w:val="en-GB"/>
        </w:rPr>
        <w:t xml:space="preserve">. "At this regard, we have installed our unloading station BG </w:t>
      </w:r>
      <w:proofErr w:type="spellStart"/>
      <w:r w:rsidRPr="00887007">
        <w:rPr>
          <w:rFonts w:cs="Arial"/>
          <w:szCs w:val="22"/>
          <w:lang w:val="en-GB"/>
        </w:rPr>
        <w:lastRenderedPageBreak/>
        <w:t>OptiBulk</w:t>
      </w:r>
      <w:proofErr w:type="spellEnd"/>
      <w:r w:rsidRPr="00887007">
        <w:rPr>
          <w:rFonts w:cs="Arial"/>
          <w:szCs w:val="22"/>
          <w:lang w:val="en-GB"/>
        </w:rPr>
        <w:t xml:space="preserve">". "A chain belt conveyor with a length of 15 metres and a belt width of 2.8 metres conveys the material to this unloading station on a height of 6.6 metres. The BG </w:t>
      </w:r>
      <w:proofErr w:type="spellStart"/>
      <w:r w:rsidRPr="00887007">
        <w:rPr>
          <w:rFonts w:cs="Arial"/>
          <w:szCs w:val="22"/>
          <w:lang w:val="en-GB"/>
        </w:rPr>
        <w:t>OptiBulk</w:t>
      </w:r>
      <w:proofErr w:type="spellEnd"/>
      <w:r w:rsidRPr="00887007">
        <w:rPr>
          <w:rFonts w:cs="Arial"/>
          <w:szCs w:val="22"/>
          <w:lang w:val="en-GB"/>
        </w:rPr>
        <w:t xml:space="preserve"> is equipped with a special housing, which protects the environment from dust escape and the material from environmental stress. "This station enables to unload up to 150 cubic metres of fuel per hour," says the BEUMER expert. The material, which is delivered by trucks, falls from the unloading station into the BG </w:t>
      </w:r>
      <w:proofErr w:type="spellStart"/>
      <w:r w:rsidRPr="00887007">
        <w:rPr>
          <w:rFonts w:cs="Arial"/>
          <w:szCs w:val="22"/>
          <w:lang w:val="en-GB"/>
        </w:rPr>
        <w:t>OptiFeed</w:t>
      </w:r>
      <w:proofErr w:type="spellEnd"/>
      <w:r w:rsidRPr="00887007">
        <w:rPr>
          <w:rFonts w:cs="Arial"/>
          <w:szCs w:val="22"/>
          <w:lang w:val="en-GB"/>
        </w:rPr>
        <w:t xml:space="preserve"> screw weigh feeder in a container of 20 cubic metres. A conveying system transports further combustible material of the waste disposal service provider </w:t>
      </w:r>
      <w:proofErr w:type="spellStart"/>
      <w:r w:rsidRPr="00887007">
        <w:rPr>
          <w:rFonts w:cs="Arial"/>
          <w:szCs w:val="22"/>
          <w:lang w:val="en-GB"/>
        </w:rPr>
        <w:t>Geocycle</w:t>
      </w:r>
      <w:proofErr w:type="spellEnd"/>
      <w:r w:rsidRPr="00887007">
        <w:rPr>
          <w:rFonts w:cs="Arial"/>
          <w:szCs w:val="22"/>
          <w:lang w:val="en-GB"/>
        </w:rPr>
        <w:t xml:space="preserve"> to a second BG </w:t>
      </w:r>
      <w:proofErr w:type="spellStart"/>
      <w:r w:rsidRPr="00887007">
        <w:rPr>
          <w:rFonts w:cs="Arial"/>
          <w:szCs w:val="22"/>
          <w:lang w:val="en-GB"/>
        </w:rPr>
        <w:t>OptiFeed</w:t>
      </w:r>
      <w:proofErr w:type="spellEnd"/>
      <w:r w:rsidRPr="00887007">
        <w:rPr>
          <w:rFonts w:cs="Arial"/>
          <w:szCs w:val="22"/>
          <w:lang w:val="en-GB"/>
        </w:rPr>
        <w:t xml:space="preserve"> in a container of 50 cubic meters.</w:t>
      </w:r>
    </w:p>
    <w:p w14:paraId="3C4BEC56" w14:textId="77777777" w:rsidR="00A21E92" w:rsidRPr="00887007" w:rsidRDefault="00A21E92" w:rsidP="009824D8">
      <w:pPr>
        <w:spacing w:line="360" w:lineRule="auto"/>
        <w:rPr>
          <w:rFonts w:cs="Arial"/>
          <w:szCs w:val="22"/>
          <w:lang w:val="en-GB"/>
        </w:rPr>
      </w:pPr>
    </w:p>
    <w:p w14:paraId="584C43E2" w14:textId="512B2B93" w:rsidR="00643DE3" w:rsidRPr="00887007" w:rsidRDefault="00D35EFD" w:rsidP="002D484F">
      <w:pPr>
        <w:spacing w:line="360" w:lineRule="auto"/>
        <w:rPr>
          <w:rFonts w:cs="Arial"/>
          <w:szCs w:val="22"/>
          <w:lang w:val="en-GB"/>
        </w:rPr>
      </w:pPr>
      <w:r w:rsidRPr="00887007">
        <w:rPr>
          <w:rFonts w:cs="Arial"/>
          <w:szCs w:val="22"/>
          <w:lang w:val="en-GB"/>
        </w:rPr>
        <w:t xml:space="preserve">"In order to enable a continuous controlled feeding of the material, we have installed one BG </w:t>
      </w:r>
      <w:proofErr w:type="spellStart"/>
      <w:r w:rsidRPr="00887007">
        <w:rPr>
          <w:rFonts w:cs="Arial"/>
          <w:szCs w:val="22"/>
          <w:lang w:val="en-GB"/>
        </w:rPr>
        <w:t>OptiFeed</w:t>
      </w:r>
      <w:proofErr w:type="spellEnd"/>
      <w:r w:rsidRPr="00887007">
        <w:rPr>
          <w:rFonts w:cs="Arial"/>
          <w:szCs w:val="22"/>
          <w:lang w:val="en-GB"/>
        </w:rPr>
        <w:t xml:space="preserve"> for each material flow," explains Jan </w:t>
      </w:r>
      <w:proofErr w:type="spellStart"/>
      <w:r w:rsidRPr="00887007">
        <w:rPr>
          <w:rFonts w:cs="Arial"/>
          <w:szCs w:val="22"/>
          <w:lang w:val="en-GB"/>
        </w:rPr>
        <w:t>Tuma</w:t>
      </w:r>
      <w:proofErr w:type="spellEnd"/>
      <w:r w:rsidRPr="00887007">
        <w:rPr>
          <w:rFonts w:cs="Arial"/>
          <w:szCs w:val="22"/>
          <w:lang w:val="en-GB"/>
        </w:rPr>
        <w:t>. The screw conveyors with weighing cells are suitable for completely different materials – that means, ideal for the continuous feeding of alternative fuel or raw materials. Since the screw conveyors are positioned on the weighing cells, it can always be seen how much material is extracted. The feeding speed to the following conveying elements amounts to up to 15 tons per hour. The system is dimensioned for bulk densities reaching between 0.08 and 0.15 tons per cubic metre, the regulation ratio is 1:20 and the maximum feeding accuracy between one and two percent. In addition, the completely closed screw weigh feeder is protected against dust. "</w:t>
      </w:r>
      <w:proofErr w:type="gramStart"/>
      <w:r w:rsidRPr="00887007">
        <w:rPr>
          <w:rFonts w:cs="Arial"/>
          <w:szCs w:val="22"/>
          <w:lang w:val="en-GB"/>
        </w:rPr>
        <w:t>Thus</w:t>
      </w:r>
      <w:proofErr w:type="gramEnd"/>
      <w:r w:rsidRPr="00887007">
        <w:rPr>
          <w:rFonts w:cs="Arial"/>
          <w:szCs w:val="22"/>
          <w:lang w:val="en-GB"/>
        </w:rPr>
        <w:t xml:space="preserve"> we can feed the downstream U-shaped conveyor with up to 15 tons material per hour," says Jan </w:t>
      </w:r>
      <w:proofErr w:type="spellStart"/>
      <w:r w:rsidRPr="00887007">
        <w:rPr>
          <w:rFonts w:cs="Arial"/>
          <w:szCs w:val="22"/>
          <w:lang w:val="en-GB"/>
        </w:rPr>
        <w:t>Tuma</w:t>
      </w:r>
      <w:proofErr w:type="spellEnd"/>
      <w:r w:rsidRPr="00887007">
        <w:rPr>
          <w:rFonts w:cs="Arial"/>
          <w:szCs w:val="22"/>
          <w:lang w:val="en-GB"/>
        </w:rPr>
        <w:t>.</w:t>
      </w:r>
    </w:p>
    <w:p w14:paraId="0BC181A9" w14:textId="17F845F6" w:rsidR="00643DE3" w:rsidRPr="00887007" w:rsidRDefault="00643DE3" w:rsidP="002D484F">
      <w:pPr>
        <w:spacing w:line="360" w:lineRule="auto"/>
        <w:rPr>
          <w:rFonts w:cs="Arial"/>
          <w:szCs w:val="22"/>
          <w:lang w:val="en-GB"/>
        </w:rPr>
      </w:pPr>
    </w:p>
    <w:p w14:paraId="2AA0BF84" w14:textId="154D115B" w:rsidR="00643DE3" w:rsidRPr="00887007" w:rsidRDefault="00643DE3" w:rsidP="002D484F">
      <w:pPr>
        <w:spacing w:line="360" w:lineRule="auto"/>
        <w:rPr>
          <w:rFonts w:cs="Arial"/>
          <w:b/>
          <w:bCs/>
          <w:szCs w:val="22"/>
          <w:lang w:val="en-GB"/>
        </w:rPr>
      </w:pPr>
      <w:r w:rsidRPr="00887007">
        <w:rPr>
          <w:rFonts w:cs="Arial"/>
          <w:b/>
          <w:bCs/>
          <w:szCs w:val="22"/>
          <w:lang w:val="en-GB"/>
        </w:rPr>
        <w:t>Reliable u-shaped transport</w:t>
      </w:r>
    </w:p>
    <w:p w14:paraId="5872D491" w14:textId="51073AD1" w:rsidR="000D387E" w:rsidRPr="00887007" w:rsidRDefault="00A932A3" w:rsidP="000D387E">
      <w:pPr>
        <w:spacing w:line="360" w:lineRule="auto"/>
        <w:rPr>
          <w:rFonts w:cs="Arial"/>
          <w:szCs w:val="22"/>
          <w:lang w:val="en-GB"/>
        </w:rPr>
      </w:pPr>
      <w:r w:rsidRPr="00887007">
        <w:rPr>
          <w:rFonts w:cs="Arial"/>
          <w:szCs w:val="22"/>
          <w:lang w:val="en-GB"/>
        </w:rPr>
        <w:t xml:space="preserve">The </w:t>
      </w:r>
      <w:r w:rsidR="00B067E6" w:rsidRPr="00B067E6">
        <w:rPr>
          <w:rFonts w:cs="Arial"/>
          <w:szCs w:val="22"/>
          <w:lang w:val="en-GB"/>
        </w:rPr>
        <w:t>U-</w:t>
      </w:r>
      <w:r w:rsidR="001F5ADD">
        <w:rPr>
          <w:rFonts w:cs="Arial"/>
          <w:szCs w:val="22"/>
          <w:lang w:val="en-GB"/>
        </w:rPr>
        <w:t>s</w:t>
      </w:r>
      <w:r w:rsidR="00B067E6" w:rsidRPr="00B067E6">
        <w:rPr>
          <w:rFonts w:cs="Arial"/>
          <w:szCs w:val="22"/>
          <w:lang w:val="en-GB"/>
        </w:rPr>
        <w:t xml:space="preserve">hape </w:t>
      </w:r>
      <w:proofErr w:type="spellStart"/>
      <w:r w:rsidR="00B067E6" w:rsidRPr="00B067E6">
        <w:rPr>
          <w:rFonts w:cs="Arial"/>
          <w:szCs w:val="22"/>
          <w:lang w:val="en-GB"/>
        </w:rPr>
        <w:t>Conveyor</w:t>
      </w:r>
      <w:r w:rsidRPr="00887007">
        <w:rPr>
          <w:rFonts w:cs="Arial"/>
          <w:szCs w:val="22"/>
          <w:lang w:val="en-GB"/>
        </w:rPr>
        <w:t>is</w:t>
      </w:r>
      <w:proofErr w:type="spellEnd"/>
      <w:r w:rsidRPr="00887007">
        <w:rPr>
          <w:rFonts w:cs="Arial"/>
          <w:szCs w:val="22"/>
          <w:lang w:val="en-GB"/>
        </w:rPr>
        <w:t xml:space="preserve"> the key component of the entire system. "We evaluated and considered different variants of mechanical conveying systems," reports the BEUMER expert. "</w:t>
      </w:r>
      <w:proofErr w:type="gramStart"/>
      <w:r w:rsidRPr="00887007">
        <w:rPr>
          <w:rFonts w:cs="Arial"/>
          <w:szCs w:val="22"/>
          <w:lang w:val="en-GB"/>
        </w:rPr>
        <w:t>Finally</w:t>
      </w:r>
      <w:proofErr w:type="gramEnd"/>
      <w:r w:rsidRPr="00887007">
        <w:rPr>
          <w:rFonts w:cs="Arial"/>
          <w:szCs w:val="22"/>
          <w:lang w:val="en-GB"/>
        </w:rPr>
        <w:t xml:space="preserve"> we decided on this conveying solution. </w:t>
      </w:r>
      <w:r w:rsidR="00B067E6" w:rsidRPr="00B067E6">
        <w:rPr>
          <w:rFonts w:cs="Arial"/>
          <w:szCs w:val="22"/>
          <w:lang w:val="en-GB"/>
        </w:rPr>
        <w:t>U-</w:t>
      </w:r>
      <w:r w:rsidR="001F5ADD">
        <w:rPr>
          <w:rFonts w:cs="Arial"/>
          <w:szCs w:val="22"/>
          <w:lang w:val="en-GB"/>
        </w:rPr>
        <w:t>s</w:t>
      </w:r>
      <w:r w:rsidR="00B067E6" w:rsidRPr="00B067E6">
        <w:rPr>
          <w:rFonts w:cs="Arial"/>
          <w:szCs w:val="22"/>
          <w:lang w:val="en-GB"/>
        </w:rPr>
        <w:t>hape Conveyor</w:t>
      </w:r>
      <w:r w:rsidR="00B067E6">
        <w:rPr>
          <w:rFonts w:cs="Arial"/>
          <w:szCs w:val="22"/>
          <w:lang w:val="en-GB"/>
        </w:rPr>
        <w:t xml:space="preserve">s </w:t>
      </w:r>
      <w:r w:rsidRPr="00887007">
        <w:rPr>
          <w:rFonts w:cs="Arial"/>
          <w:szCs w:val="22"/>
          <w:lang w:val="en-GB"/>
        </w:rPr>
        <w:t xml:space="preserve">can be simply integrated and are also suitable for long distances and rough terrain as well as horizontal and vertical curves. The material conveyed is protected against external influences such as wind, rain or snow and the environment against possible material loss. This conveying solution is suitable for coarse but also for very fine material. The system in </w:t>
      </w:r>
      <w:proofErr w:type="spellStart"/>
      <w:r w:rsidRPr="00887007">
        <w:rPr>
          <w:rFonts w:cs="Arial"/>
          <w:szCs w:val="22"/>
          <w:lang w:val="en-GB"/>
        </w:rPr>
        <w:t>Retznei</w:t>
      </w:r>
      <w:proofErr w:type="spellEnd"/>
      <w:r w:rsidRPr="00887007">
        <w:rPr>
          <w:rFonts w:cs="Arial"/>
          <w:szCs w:val="22"/>
          <w:lang w:val="en-GB"/>
        </w:rPr>
        <w:t xml:space="preserve"> has a diameter of </w:t>
      </w:r>
      <w:r w:rsidRPr="00887007">
        <w:rPr>
          <w:rFonts w:cs="Arial"/>
          <w:szCs w:val="22"/>
          <w:lang w:val="en-GB"/>
        </w:rPr>
        <w:lastRenderedPageBreak/>
        <w:t>250 millimetres, a conveying length of 253 metres and navigates at a speed of one metre per second a height of 32 metres with a maximum inclination of more than 20 degrees.</w:t>
      </w:r>
    </w:p>
    <w:p w14:paraId="20D24889" w14:textId="77777777" w:rsidR="004F7E77" w:rsidRPr="00887007" w:rsidRDefault="004F7E77" w:rsidP="000D387E">
      <w:pPr>
        <w:spacing w:line="360" w:lineRule="auto"/>
        <w:rPr>
          <w:rFonts w:cs="Arial"/>
          <w:szCs w:val="22"/>
          <w:lang w:val="en-GB"/>
        </w:rPr>
      </w:pPr>
    </w:p>
    <w:p w14:paraId="697A7953" w14:textId="02AB1427" w:rsidR="000D387E" w:rsidRPr="00887007" w:rsidRDefault="004F7E77" w:rsidP="000D387E">
      <w:pPr>
        <w:spacing w:line="360" w:lineRule="auto"/>
        <w:rPr>
          <w:rFonts w:cs="Arial"/>
          <w:szCs w:val="22"/>
          <w:lang w:val="en-GB"/>
        </w:rPr>
      </w:pPr>
      <w:r w:rsidRPr="00887007">
        <w:rPr>
          <w:rFonts w:cs="Arial"/>
          <w:szCs w:val="22"/>
          <w:lang w:val="en-GB"/>
        </w:rPr>
        <w:t xml:space="preserve">"At the feeding point, the </w:t>
      </w:r>
      <w:r w:rsidR="00B067E6" w:rsidRPr="00B067E6">
        <w:rPr>
          <w:rFonts w:cs="Arial"/>
          <w:szCs w:val="22"/>
          <w:lang w:val="en-GB"/>
        </w:rPr>
        <w:t>U-</w:t>
      </w:r>
      <w:r w:rsidR="001F5ADD">
        <w:rPr>
          <w:rFonts w:cs="Arial"/>
          <w:szCs w:val="22"/>
          <w:lang w:val="en-GB"/>
        </w:rPr>
        <w:t>s</w:t>
      </w:r>
      <w:r w:rsidR="00B067E6" w:rsidRPr="00B067E6">
        <w:rPr>
          <w:rFonts w:cs="Arial"/>
          <w:szCs w:val="22"/>
          <w:lang w:val="en-GB"/>
        </w:rPr>
        <w:t>hape Conveyor</w:t>
      </w:r>
      <w:r w:rsidR="00B067E6">
        <w:rPr>
          <w:rFonts w:cs="Arial"/>
          <w:szCs w:val="22"/>
          <w:lang w:val="en-GB"/>
        </w:rPr>
        <w:t xml:space="preserve"> </w:t>
      </w:r>
      <w:r w:rsidRPr="00887007">
        <w:rPr>
          <w:rFonts w:cs="Arial"/>
          <w:szCs w:val="22"/>
          <w:lang w:val="en-GB"/>
        </w:rPr>
        <w:t xml:space="preserve">is open as a traditional belt conveyor," explains Jan </w:t>
      </w:r>
      <w:proofErr w:type="spellStart"/>
      <w:r w:rsidRPr="00887007">
        <w:rPr>
          <w:rFonts w:cs="Arial"/>
          <w:szCs w:val="22"/>
          <w:lang w:val="en-GB"/>
        </w:rPr>
        <w:t>Tuma</w:t>
      </w:r>
      <w:proofErr w:type="spellEnd"/>
      <w:r w:rsidRPr="00887007">
        <w:rPr>
          <w:rFonts w:cs="Arial"/>
          <w:szCs w:val="22"/>
          <w:lang w:val="en-GB"/>
        </w:rPr>
        <w:t xml:space="preserve">. "A special idler configuration brings the belt in a u-shape". This way the bulk material reaches the discharge station. An idler configuration similar to that for the shaping is used for opening the belt. Compared to the Pipe Conveyor, the </w:t>
      </w:r>
      <w:r w:rsidR="001F5ADD" w:rsidRPr="00E800BF">
        <w:rPr>
          <w:rFonts w:cs="Arial"/>
          <w:szCs w:val="22"/>
          <w:lang w:val="en-GB"/>
        </w:rPr>
        <w:t>U-shape conveyor</w:t>
      </w:r>
      <w:r w:rsidR="001F5ADD">
        <w:rPr>
          <w:rFonts w:cs="Arial"/>
          <w:szCs w:val="22"/>
          <w:lang w:val="en-GB"/>
        </w:rPr>
        <w:t xml:space="preserve">s </w:t>
      </w:r>
      <w:r w:rsidRPr="00887007">
        <w:rPr>
          <w:rFonts w:cs="Arial"/>
          <w:szCs w:val="22"/>
          <w:lang w:val="en-GB"/>
        </w:rPr>
        <w:t>have, among other things, considerably higher feeding rates because a smaller belt is used.</w:t>
      </w:r>
    </w:p>
    <w:p w14:paraId="458FBF5D" w14:textId="1A8D5E2A" w:rsidR="00FE4AA2" w:rsidRPr="00887007" w:rsidRDefault="00FE4AA2" w:rsidP="00FE4AA2">
      <w:pPr>
        <w:spacing w:line="360" w:lineRule="auto"/>
        <w:rPr>
          <w:rFonts w:cs="Arial"/>
          <w:szCs w:val="22"/>
          <w:lang w:val="en-GB"/>
        </w:rPr>
      </w:pPr>
    </w:p>
    <w:p w14:paraId="289EA090" w14:textId="0507CE32" w:rsidR="002D484F" w:rsidRPr="00887007" w:rsidRDefault="00DA10A8" w:rsidP="008E5049">
      <w:pPr>
        <w:spacing w:line="360" w:lineRule="auto"/>
        <w:rPr>
          <w:rFonts w:cs="Arial"/>
          <w:szCs w:val="22"/>
          <w:lang w:val="en-GB"/>
        </w:rPr>
      </w:pPr>
      <w:r w:rsidRPr="00887007">
        <w:rPr>
          <w:rFonts w:cs="Arial"/>
          <w:szCs w:val="22"/>
          <w:lang w:val="en-GB"/>
        </w:rPr>
        <w:t xml:space="preserve">The </w:t>
      </w:r>
      <w:r w:rsidR="00B067E6" w:rsidRPr="00B067E6">
        <w:rPr>
          <w:rFonts w:cs="Arial"/>
          <w:szCs w:val="22"/>
          <w:lang w:val="en-GB"/>
        </w:rPr>
        <w:t>U-</w:t>
      </w:r>
      <w:r w:rsidR="001F5ADD">
        <w:rPr>
          <w:rFonts w:cs="Arial"/>
          <w:szCs w:val="22"/>
          <w:lang w:val="en-GB"/>
        </w:rPr>
        <w:t>s</w:t>
      </w:r>
      <w:r w:rsidR="00B067E6" w:rsidRPr="00B067E6">
        <w:rPr>
          <w:rFonts w:cs="Arial"/>
          <w:szCs w:val="22"/>
          <w:lang w:val="en-GB"/>
        </w:rPr>
        <w:t>hape Conveyor</w:t>
      </w:r>
      <w:r w:rsidR="00B067E6">
        <w:rPr>
          <w:rFonts w:cs="Arial"/>
          <w:szCs w:val="22"/>
          <w:lang w:val="en-GB"/>
        </w:rPr>
        <w:t xml:space="preserve"> </w:t>
      </w:r>
      <w:r w:rsidRPr="00887007">
        <w:rPr>
          <w:rFonts w:cs="Arial"/>
          <w:szCs w:val="22"/>
          <w:lang w:val="en-GB"/>
        </w:rPr>
        <w:t xml:space="preserve">transfers the material to a double discharge screw conveyor of the BG </w:t>
      </w:r>
      <w:proofErr w:type="spellStart"/>
      <w:r w:rsidRPr="00887007">
        <w:rPr>
          <w:rFonts w:cs="Arial"/>
          <w:szCs w:val="22"/>
          <w:lang w:val="en-GB"/>
        </w:rPr>
        <w:t>OptiLock</w:t>
      </w:r>
      <w:proofErr w:type="spellEnd"/>
      <w:r w:rsidRPr="00887007">
        <w:rPr>
          <w:rFonts w:cs="Arial"/>
          <w:szCs w:val="22"/>
          <w:lang w:val="en-GB"/>
        </w:rPr>
        <w:t xml:space="preserve"> constructions series. The airlock of this system solution protects the </w:t>
      </w:r>
      <w:proofErr w:type="spellStart"/>
      <w:r w:rsidRPr="00887007">
        <w:rPr>
          <w:rFonts w:cs="Arial"/>
          <w:szCs w:val="22"/>
          <w:lang w:val="en-GB"/>
        </w:rPr>
        <w:t>pyroprocess</w:t>
      </w:r>
      <w:proofErr w:type="spellEnd"/>
      <w:r w:rsidRPr="00887007">
        <w:rPr>
          <w:rFonts w:cs="Arial"/>
          <w:szCs w:val="22"/>
          <w:lang w:val="en-GB"/>
        </w:rPr>
        <w:t xml:space="preserve"> from the infiltrated air from outside, which can arise in the combustion process. The BG </w:t>
      </w:r>
      <w:proofErr w:type="spellStart"/>
      <w:r w:rsidRPr="00887007">
        <w:rPr>
          <w:rFonts w:cs="Arial"/>
          <w:szCs w:val="22"/>
          <w:lang w:val="en-GB"/>
        </w:rPr>
        <w:t>OptiLock</w:t>
      </w:r>
      <w:proofErr w:type="spellEnd"/>
      <w:r w:rsidRPr="00887007">
        <w:rPr>
          <w:rFonts w:cs="Arial"/>
          <w:szCs w:val="22"/>
          <w:lang w:val="en-GB"/>
        </w:rPr>
        <w:t xml:space="preserve"> is also equipped with weighing cells. Therefore, the owner always has an overview of the actual material load. The discharge screw conveyor transfers the bulk material continuously on a screw conveyor, which feeds the calciner. As the material can catch fire, the system provider has designed all supplied systems according to the ATEX directive for the zones 21 and 22.</w:t>
      </w:r>
    </w:p>
    <w:p w14:paraId="4E260DCF" w14:textId="21FB7444" w:rsidR="00C53D06" w:rsidRPr="00887007" w:rsidRDefault="00C53D06" w:rsidP="00C53D06">
      <w:pPr>
        <w:spacing w:line="360" w:lineRule="auto"/>
        <w:rPr>
          <w:rFonts w:cs="Arial"/>
          <w:szCs w:val="22"/>
          <w:lang w:val="en-GB"/>
        </w:rPr>
      </w:pPr>
    </w:p>
    <w:p w14:paraId="5935031F" w14:textId="4C0E4B37" w:rsidR="00FA7E52" w:rsidRPr="00887007" w:rsidRDefault="00674F9A" w:rsidP="00FA7E52">
      <w:pPr>
        <w:spacing w:line="360" w:lineRule="auto"/>
        <w:rPr>
          <w:rFonts w:cs="Arial"/>
          <w:szCs w:val="22"/>
          <w:lang w:val="en-GB"/>
        </w:rPr>
      </w:pPr>
      <w:r w:rsidRPr="00887007">
        <w:rPr>
          <w:rFonts w:cs="Arial"/>
          <w:szCs w:val="22"/>
          <w:lang w:val="en-GB"/>
        </w:rPr>
        <w:t xml:space="preserve">"We are very satisfied with this single-source system," states Franz </w:t>
      </w:r>
      <w:proofErr w:type="spellStart"/>
      <w:r w:rsidRPr="00887007">
        <w:rPr>
          <w:rFonts w:cs="Arial"/>
          <w:szCs w:val="22"/>
          <w:lang w:val="en-GB"/>
        </w:rPr>
        <w:t>Wratschko</w:t>
      </w:r>
      <w:proofErr w:type="spellEnd"/>
      <w:r w:rsidRPr="00887007">
        <w:rPr>
          <w:rFonts w:cs="Arial"/>
          <w:szCs w:val="22"/>
          <w:lang w:val="en-GB"/>
        </w:rPr>
        <w:t xml:space="preserve"> of Lafarge </w:t>
      </w:r>
      <w:proofErr w:type="spellStart"/>
      <w:r w:rsidRPr="00887007">
        <w:rPr>
          <w:rFonts w:cs="Arial"/>
          <w:szCs w:val="22"/>
          <w:lang w:val="en-GB"/>
        </w:rPr>
        <w:t>Zementwerke</w:t>
      </w:r>
      <w:proofErr w:type="spellEnd"/>
      <w:r w:rsidRPr="00887007">
        <w:rPr>
          <w:rFonts w:cs="Arial"/>
          <w:szCs w:val="22"/>
          <w:lang w:val="en-GB"/>
        </w:rPr>
        <w:t xml:space="preserve"> GmbH. "The conveying systems and the accompanying </w:t>
      </w:r>
      <w:proofErr w:type="spellStart"/>
      <w:r w:rsidRPr="00887007">
        <w:rPr>
          <w:rFonts w:cs="Arial"/>
          <w:szCs w:val="22"/>
          <w:lang w:val="en-GB"/>
        </w:rPr>
        <w:t>equipments</w:t>
      </w:r>
      <w:proofErr w:type="spellEnd"/>
      <w:r w:rsidRPr="00887007">
        <w:rPr>
          <w:rFonts w:cs="Arial"/>
          <w:szCs w:val="22"/>
          <w:lang w:val="en-GB"/>
        </w:rPr>
        <w:t xml:space="preserve"> are intertwined to ensure steady fuel feeding". BEUMER Group could demonstrate to have substantial competence with regard to the handling of alternative fuels in the cement industry and to be able to support their customers efficiently – all within a short period of time: The contract for this order was signed in May 2018 and in January 2019 the system was put into operation.</w:t>
      </w:r>
    </w:p>
    <w:p w14:paraId="761D9C93" w14:textId="77777777" w:rsidR="0065355E" w:rsidRPr="00887007" w:rsidRDefault="0065355E" w:rsidP="0065355E">
      <w:pPr>
        <w:spacing w:line="360" w:lineRule="auto"/>
        <w:rPr>
          <w:rFonts w:cs="Arial"/>
          <w:bCs/>
          <w:szCs w:val="22"/>
          <w:lang w:val="en-GB"/>
        </w:rPr>
      </w:pPr>
    </w:p>
    <w:p w14:paraId="690CBA7F" w14:textId="082964F5" w:rsidR="00642F10" w:rsidRPr="00887007" w:rsidRDefault="008B4749" w:rsidP="0065355E">
      <w:pPr>
        <w:spacing w:line="360" w:lineRule="auto"/>
        <w:rPr>
          <w:rFonts w:cs="Arial"/>
          <w:bCs/>
          <w:i/>
          <w:szCs w:val="22"/>
          <w:lang w:val="en-GB"/>
        </w:rPr>
      </w:pPr>
      <w:r>
        <w:rPr>
          <w:rFonts w:cs="Arial"/>
          <w:bCs/>
          <w:i/>
          <w:szCs w:val="22"/>
          <w:lang w:val="en-GB"/>
        </w:rPr>
        <w:t>8,663</w:t>
      </w:r>
      <w:r w:rsidR="0019127F" w:rsidRPr="00887007">
        <w:rPr>
          <w:rFonts w:cs="Arial"/>
          <w:bCs/>
          <w:i/>
          <w:szCs w:val="22"/>
          <w:lang w:val="en-GB"/>
        </w:rPr>
        <w:t xml:space="preserve"> characters incl. blanks</w:t>
      </w:r>
    </w:p>
    <w:p w14:paraId="285B8729" w14:textId="77777777" w:rsidR="00572F23" w:rsidRPr="00887007" w:rsidRDefault="00572F23" w:rsidP="00A13611">
      <w:pPr>
        <w:spacing w:line="360" w:lineRule="auto"/>
        <w:rPr>
          <w:rFonts w:cs="Arial"/>
          <w:b/>
          <w:bCs/>
          <w:szCs w:val="22"/>
          <w:lang w:val="en-GB"/>
        </w:rPr>
      </w:pPr>
    </w:p>
    <w:p w14:paraId="5A5CEE62" w14:textId="77777777" w:rsidR="00572F23" w:rsidRPr="00887007" w:rsidRDefault="00572F23" w:rsidP="00A13611">
      <w:pPr>
        <w:spacing w:line="360" w:lineRule="auto"/>
        <w:rPr>
          <w:rFonts w:cs="Arial"/>
          <w:b/>
          <w:bCs/>
          <w:szCs w:val="22"/>
          <w:lang w:val="en-GB"/>
        </w:rPr>
      </w:pPr>
    </w:p>
    <w:p w14:paraId="3A32122C" w14:textId="50D49EAA" w:rsidR="006C36D2" w:rsidRPr="00887007" w:rsidRDefault="00A13611" w:rsidP="00A13611">
      <w:pPr>
        <w:spacing w:line="360" w:lineRule="auto"/>
        <w:rPr>
          <w:rFonts w:cs="Arial"/>
          <w:i/>
          <w:sz w:val="20"/>
          <w:lang w:val="en-GB"/>
        </w:rPr>
      </w:pPr>
      <w:r w:rsidRPr="00887007">
        <w:rPr>
          <w:rFonts w:cs="Arial"/>
          <w:b/>
          <w:bCs/>
          <w:i/>
          <w:sz w:val="20"/>
          <w:lang w:val="en-GB"/>
        </w:rPr>
        <w:t>Meta-Title</w:t>
      </w:r>
      <w:r w:rsidRPr="00887007">
        <w:rPr>
          <w:rFonts w:cs="Arial"/>
          <w:i/>
          <w:sz w:val="20"/>
          <w:lang w:val="en-GB"/>
        </w:rPr>
        <w:t xml:space="preserve">: Lafarge </w:t>
      </w:r>
      <w:proofErr w:type="spellStart"/>
      <w:r w:rsidRPr="00887007">
        <w:rPr>
          <w:rFonts w:cs="Arial"/>
          <w:i/>
          <w:sz w:val="20"/>
          <w:lang w:val="en-GB"/>
        </w:rPr>
        <w:t>Zementwerke</w:t>
      </w:r>
      <w:proofErr w:type="spellEnd"/>
      <w:r w:rsidRPr="00887007">
        <w:rPr>
          <w:rFonts w:cs="Arial"/>
          <w:i/>
          <w:sz w:val="20"/>
          <w:lang w:val="en-GB"/>
        </w:rPr>
        <w:t xml:space="preserve"> GmbH relies on the single-source solution of BEUMER</w:t>
      </w:r>
    </w:p>
    <w:p w14:paraId="2DF00365" w14:textId="77777777" w:rsidR="006C36D2" w:rsidRPr="00887007" w:rsidRDefault="006C36D2" w:rsidP="006C36D2">
      <w:pPr>
        <w:spacing w:line="360" w:lineRule="auto"/>
        <w:rPr>
          <w:rFonts w:cs="Arial"/>
          <w:i/>
          <w:sz w:val="20"/>
          <w:lang w:val="en-GB"/>
        </w:rPr>
      </w:pPr>
    </w:p>
    <w:p w14:paraId="6BBEF243" w14:textId="24BCAFF4" w:rsidR="006C36D2" w:rsidRPr="00887007" w:rsidRDefault="00A13611" w:rsidP="00A13611">
      <w:pPr>
        <w:spacing w:line="360" w:lineRule="auto"/>
        <w:rPr>
          <w:rFonts w:cs="Arial"/>
          <w:i/>
          <w:sz w:val="20"/>
          <w:lang w:val="en-GB"/>
        </w:rPr>
      </w:pPr>
      <w:r w:rsidRPr="00887007">
        <w:rPr>
          <w:rFonts w:cs="Arial"/>
          <w:b/>
          <w:bCs/>
          <w:i/>
          <w:sz w:val="20"/>
          <w:lang w:val="en-GB"/>
        </w:rPr>
        <w:t>Meta-Description</w:t>
      </w:r>
      <w:r w:rsidRPr="00887007">
        <w:rPr>
          <w:rFonts w:cs="Arial"/>
          <w:i/>
          <w:sz w:val="20"/>
          <w:lang w:val="en-GB"/>
        </w:rPr>
        <w:t xml:space="preserve">: Lafarge </w:t>
      </w:r>
      <w:proofErr w:type="spellStart"/>
      <w:r w:rsidRPr="00887007">
        <w:rPr>
          <w:rFonts w:cs="Arial"/>
          <w:i/>
          <w:sz w:val="20"/>
          <w:lang w:val="en-GB"/>
        </w:rPr>
        <w:t>Zementwerke</w:t>
      </w:r>
      <w:proofErr w:type="spellEnd"/>
      <w:r w:rsidRPr="00887007">
        <w:rPr>
          <w:rFonts w:cs="Arial"/>
          <w:i/>
          <w:sz w:val="20"/>
          <w:lang w:val="en-GB"/>
        </w:rPr>
        <w:t xml:space="preserve"> GmbH relies on alternative fuels and raw materials in </w:t>
      </w:r>
      <w:proofErr w:type="spellStart"/>
      <w:r w:rsidRPr="00887007">
        <w:rPr>
          <w:rFonts w:cs="Arial"/>
          <w:i/>
          <w:sz w:val="20"/>
          <w:lang w:val="en-GB"/>
        </w:rPr>
        <w:t>Retznei</w:t>
      </w:r>
      <w:proofErr w:type="spellEnd"/>
      <w:r w:rsidRPr="00887007">
        <w:rPr>
          <w:rFonts w:cs="Arial"/>
          <w:i/>
          <w:sz w:val="20"/>
          <w:lang w:val="en-GB"/>
        </w:rPr>
        <w:t>. BEUMER Group supplied a single-source solution, which conveys, stores and doses the material.</w:t>
      </w:r>
    </w:p>
    <w:p w14:paraId="1760D380" w14:textId="77777777" w:rsidR="006C36D2" w:rsidRPr="00887007" w:rsidRDefault="006C36D2" w:rsidP="006C36D2">
      <w:pPr>
        <w:spacing w:line="360" w:lineRule="auto"/>
        <w:rPr>
          <w:rFonts w:cs="Arial"/>
          <w:i/>
          <w:sz w:val="20"/>
          <w:lang w:val="en-GB"/>
        </w:rPr>
      </w:pPr>
    </w:p>
    <w:p w14:paraId="789EA359" w14:textId="58A773DF" w:rsidR="006C36D2" w:rsidRPr="00887007" w:rsidRDefault="00A13611" w:rsidP="00A13611">
      <w:pPr>
        <w:spacing w:line="360" w:lineRule="auto"/>
        <w:contextualSpacing/>
        <w:rPr>
          <w:i/>
          <w:sz w:val="20"/>
          <w:lang w:val="en-GB"/>
        </w:rPr>
      </w:pPr>
      <w:r w:rsidRPr="00887007">
        <w:rPr>
          <w:rFonts w:cs="Arial"/>
          <w:b/>
          <w:bCs/>
          <w:i/>
          <w:sz w:val="20"/>
          <w:lang w:val="en-GB"/>
        </w:rPr>
        <w:t>Keywords</w:t>
      </w:r>
      <w:r w:rsidRPr="00887007">
        <w:rPr>
          <w:rFonts w:cs="Arial"/>
          <w:i/>
          <w:sz w:val="20"/>
          <w:lang w:val="en-GB"/>
        </w:rPr>
        <w:t xml:space="preserve">: BEUMER Group; </w:t>
      </w:r>
      <w:r w:rsidR="00B067E6" w:rsidRPr="00B067E6">
        <w:rPr>
          <w:rFonts w:cs="Arial"/>
          <w:i/>
          <w:sz w:val="20"/>
          <w:lang w:val="en-GB"/>
        </w:rPr>
        <w:t>U-</w:t>
      </w:r>
      <w:r w:rsidR="001F5ADD">
        <w:rPr>
          <w:rFonts w:cs="Arial"/>
          <w:i/>
          <w:sz w:val="20"/>
          <w:lang w:val="en-GB"/>
        </w:rPr>
        <w:t>s</w:t>
      </w:r>
      <w:r w:rsidR="00B067E6" w:rsidRPr="00B067E6">
        <w:rPr>
          <w:rFonts w:cs="Arial"/>
          <w:i/>
          <w:sz w:val="20"/>
          <w:lang w:val="en-GB"/>
        </w:rPr>
        <w:t>hape Conveyor</w:t>
      </w:r>
      <w:r w:rsidRPr="00887007">
        <w:rPr>
          <w:rFonts w:cs="Arial"/>
          <w:i/>
          <w:sz w:val="20"/>
          <w:lang w:val="en-GB"/>
        </w:rPr>
        <w:t xml:space="preserve">; BG Opti Feed; bulk material; </w:t>
      </w:r>
      <w:proofErr w:type="spellStart"/>
      <w:r w:rsidRPr="00887007">
        <w:rPr>
          <w:rFonts w:cs="Arial"/>
          <w:i/>
          <w:sz w:val="20"/>
          <w:lang w:val="en-GB"/>
        </w:rPr>
        <w:t>LafargeHolcim</w:t>
      </w:r>
      <w:proofErr w:type="spellEnd"/>
      <w:r w:rsidRPr="00887007">
        <w:rPr>
          <w:rFonts w:cs="Arial"/>
          <w:i/>
          <w:sz w:val="20"/>
          <w:lang w:val="en-GB"/>
        </w:rPr>
        <w:t xml:space="preserve">; Lafarge </w:t>
      </w:r>
      <w:proofErr w:type="spellStart"/>
      <w:r w:rsidRPr="00887007">
        <w:rPr>
          <w:rFonts w:cs="Arial"/>
          <w:i/>
          <w:sz w:val="20"/>
          <w:lang w:val="en-GB"/>
        </w:rPr>
        <w:t>Zementwerke</w:t>
      </w:r>
      <w:proofErr w:type="spellEnd"/>
      <w:r w:rsidRPr="00887007">
        <w:rPr>
          <w:rFonts w:cs="Arial"/>
          <w:i/>
          <w:sz w:val="20"/>
          <w:lang w:val="en-GB"/>
        </w:rPr>
        <w:t xml:space="preserve"> GmbH; cement; calciner; raw materials; alternative fuels</w:t>
      </w:r>
    </w:p>
    <w:p w14:paraId="334B3FAD" w14:textId="77777777" w:rsidR="00572F23" w:rsidRPr="00887007" w:rsidRDefault="00572F23" w:rsidP="00A13611">
      <w:pPr>
        <w:spacing w:line="360" w:lineRule="auto"/>
        <w:rPr>
          <w:rFonts w:cs="Arial"/>
          <w:b/>
          <w:bCs/>
          <w:i/>
          <w:sz w:val="20"/>
          <w:lang w:val="en-GB"/>
        </w:rPr>
      </w:pPr>
    </w:p>
    <w:p w14:paraId="640F6D9C" w14:textId="616EBC20" w:rsidR="00C36852" w:rsidRPr="00887007" w:rsidRDefault="00C36852" w:rsidP="00C36852">
      <w:pPr>
        <w:autoSpaceDE w:val="0"/>
        <w:autoSpaceDN w:val="0"/>
        <w:adjustRightInd w:val="0"/>
        <w:spacing w:line="360" w:lineRule="auto"/>
        <w:rPr>
          <w:b/>
          <w:i/>
          <w:color w:val="000000"/>
          <w:sz w:val="20"/>
          <w:lang w:val="en-GB"/>
        </w:rPr>
      </w:pPr>
      <w:bookmarkStart w:id="1" w:name="_Hlk45693938"/>
      <w:r w:rsidRPr="00887007">
        <w:rPr>
          <w:rFonts w:cs="Arial"/>
          <w:b/>
          <w:bCs/>
          <w:i/>
          <w:sz w:val="20"/>
          <w:lang w:val="en-GB"/>
        </w:rPr>
        <w:t>Social Media:</w:t>
      </w:r>
      <w:r w:rsidRPr="00887007">
        <w:rPr>
          <w:rFonts w:cs="Arial"/>
          <w:i/>
          <w:sz w:val="20"/>
          <w:lang w:val="en-GB"/>
        </w:rPr>
        <w:t xml:space="preserve"> For an economical and sustainable operation, the Austrian plant </w:t>
      </w:r>
      <w:proofErr w:type="spellStart"/>
      <w:r w:rsidRPr="00887007">
        <w:rPr>
          <w:rFonts w:cs="Arial"/>
          <w:i/>
          <w:sz w:val="20"/>
          <w:lang w:val="en-GB"/>
        </w:rPr>
        <w:t>Retznei</w:t>
      </w:r>
      <w:proofErr w:type="spellEnd"/>
      <w:r w:rsidRPr="00887007">
        <w:rPr>
          <w:rFonts w:cs="Arial"/>
          <w:i/>
          <w:sz w:val="20"/>
          <w:lang w:val="en-GB"/>
        </w:rPr>
        <w:t xml:space="preserve"> of Lafarge </w:t>
      </w:r>
      <w:proofErr w:type="spellStart"/>
      <w:r w:rsidRPr="00887007">
        <w:rPr>
          <w:rFonts w:cs="Arial"/>
          <w:i/>
          <w:sz w:val="20"/>
          <w:lang w:val="en-GB"/>
        </w:rPr>
        <w:t>Zementwerke</w:t>
      </w:r>
      <w:proofErr w:type="spellEnd"/>
      <w:r w:rsidRPr="00887007">
        <w:rPr>
          <w:rFonts w:cs="Arial"/>
          <w:i/>
          <w:sz w:val="20"/>
          <w:lang w:val="en-GB"/>
        </w:rPr>
        <w:t xml:space="preserve"> GmbH relies on alternative fuels and raw materials to ignite the new calciner. In order to transport, store and dose the kiln-ready material efficiently, the manufacturer awarded BEUMER Group to develop an individual single-source solution. The core of this system solution is a </w:t>
      </w:r>
      <w:r w:rsidR="00B067E6" w:rsidRPr="00B067E6">
        <w:rPr>
          <w:rFonts w:cs="Arial"/>
          <w:i/>
          <w:sz w:val="20"/>
          <w:lang w:val="en-GB"/>
        </w:rPr>
        <w:t>U-</w:t>
      </w:r>
      <w:r w:rsidR="001F5ADD">
        <w:rPr>
          <w:rFonts w:cs="Arial"/>
          <w:i/>
          <w:sz w:val="20"/>
          <w:lang w:val="en-GB"/>
        </w:rPr>
        <w:t>s</w:t>
      </w:r>
      <w:r w:rsidR="00B067E6" w:rsidRPr="00B067E6">
        <w:rPr>
          <w:rFonts w:cs="Arial"/>
          <w:i/>
          <w:sz w:val="20"/>
          <w:lang w:val="en-GB"/>
        </w:rPr>
        <w:t>hape Conveyor</w:t>
      </w:r>
      <w:r w:rsidRPr="00887007">
        <w:rPr>
          <w:rFonts w:cs="Arial"/>
          <w:i/>
          <w:sz w:val="20"/>
          <w:lang w:val="en-GB"/>
        </w:rPr>
        <w:t>: the conveying system ensures an environmentally safe, dust-free and low-energy transport of the pre-processed waste. The contract for this order was signed in May 2018 and in January 2019 the system was put into operation.</w:t>
      </w:r>
    </w:p>
    <w:bookmarkEnd w:id="1"/>
    <w:p w14:paraId="0F860FD9" w14:textId="3605B91B" w:rsidR="003254F6" w:rsidRDefault="003254F6" w:rsidP="00E24004">
      <w:pPr>
        <w:autoSpaceDE w:val="0"/>
        <w:autoSpaceDN w:val="0"/>
        <w:adjustRightInd w:val="0"/>
        <w:spacing w:line="360" w:lineRule="auto"/>
        <w:rPr>
          <w:i/>
          <w:sz w:val="20"/>
          <w:lang w:val="en-GB"/>
        </w:rPr>
      </w:pPr>
    </w:p>
    <w:p w14:paraId="7F9645B0" w14:textId="77777777" w:rsidR="005F2439" w:rsidRPr="00887007" w:rsidRDefault="00A13611" w:rsidP="00C36852">
      <w:pPr>
        <w:ind w:right="-704"/>
        <w:contextualSpacing/>
        <w:rPr>
          <w:rFonts w:cs="Arial"/>
          <w:b/>
          <w:bCs/>
          <w:sz w:val="20"/>
          <w:lang w:val="en-GB"/>
        </w:rPr>
      </w:pPr>
      <w:r w:rsidRPr="00887007">
        <w:rPr>
          <w:rFonts w:cs="Arial"/>
          <w:b/>
          <w:bCs/>
          <w:sz w:val="20"/>
          <w:lang w:val="en-GB"/>
        </w:rPr>
        <w:t>Captions:</w:t>
      </w:r>
    </w:p>
    <w:p w14:paraId="3BEF16DD" w14:textId="4A06023C" w:rsidR="00887007" w:rsidRPr="00887007" w:rsidRDefault="00A13611" w:rsidP="00887007">
      <w:pPr>
        <w:spacing w:before="100" w:beforeAutospacing="1" w:after="100" w:afterAutospacing="1"/>
        <w:contextualSpacing/>
        <w:rPr>
          <w:rFonts w:cs="Arial"/>
          <w:color w:val="000000"/>
          <w:sz w:val="20"/>
          <w:lang w:val="en-GB"/>
        </w:rPr>
      </w:pPr>
      <w:r w:rsidRPr="00887007">
        <w:rPr>
          <w:rFonts w:cs="Arial"/>
          <w:noProof/>
          <w:color w:val="000000"/>
          <w:sz w:val="20"/>
          <w:lang w:val="en-GB"/>
        </w:rPr>
        <w:t> </w:t>
      </w:r>
    </w:p>
    <w:p w14:paraId="5E4CEBB5" w14:textId="77777777" w:rsidR="00887007" w:rsidRDefault="00887007" w:rsidP="00887007">
      <w:pPr>
        <w:spacing w:before="100" w:beforeAutospacing="1" w:after="100" w:afterAutospacing="1"/>
        <w:contextualSpacing/>
        <w:rPr>
          <w:rFonts w:cs="Arial"/>
          <w:b/>
          <w:bCs/>
          <w:sz w:val="20"/>
        </w:rPr>
      </w:pPr>
      <w:r>
        <w:rPr>
          <w:rFonts w:cs="Arial"/>
          <w:b/>
          <w:bCs/>
          <w:noProof/>
          <w:sz w:val="20"/>
        </w:rPr>
        <w:drawing>
          <wp:inline distT="0" distB="0" distL="0" distR="0" wp14:anchorId="6720032F" wp14:editId="0C9DB5A3">
            <wp:extent cx="2095500" cy="1397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cstate="email">
                      <a:extLst>
                        <a:ext uri="{28A0092B-C50C-407E-A947-70E740481C1C}">
                          <a14:useLocalDpi xmlns:a14="http://schemas.microsoft.com/office/drawing/2010/main"/>
                        </a:ext>
                      </a:extLst>
                    </a:blip>
                    <a:stretch>
                      <a:fillRect/>
                    </a:stretch>
                  </pic:blipFill>
                  <pic:spPr>
                    <a:xfrm>
                      <a:off x="0" y="0"/>
                      <a:ext cx="2095500" cy="1397000"/>
                    </a:xfrm>
                    <a:prstGeom prst="rect">
                      <a:avLst/>
                    </a:prstGeom>
                  </pic:spPr>
                </pic:pic>
              </a:graphicData>
            </a:graphic>
          </wp:inline>
        </w:drawing>
      </w:r>
    </w:p>
    <w:p w14:paraId="139BED33" w14:textId="2F4AD7A6" w:rsidR="00887007" w:rsidRPr="00887007" w:rsidRDefault="00887007" w:rsidP="00887007">
      <w:pPr>
        <w:contextualSpacing/>
        <w:rPr>
          <w:rFonts w:cs="Arial"/>
          <w:color w:val="000000"/>
          <w:sz w:val="20"/>
          <w:lang w:val="en-GB"/>
        </w:rPr>
      </w:pPr>
      <w:r w:rsidRPr="00887007">
        <w:rPr>
          <w:rFonts w:cs="Arial"/>
          <w:b/>
          <w:bCs/>
          <w:sz w:val="20"/>
          <w:lang w:val="en-GB"/>
        </w:rPr>
        <w:t xml:space="preserve">Figure 1: </w:t>
      </w:r>
      <w:r w:rsidRPr="00887007">
        <w:rPr>
          <w:rFonts w:cs="Arial"/>
          <w:sz w:val="20"/>
          <w:lang w:val="en-GB"/>
        </w:rPr>
        <w:t xml:space="preserve">For economical and sustainable operation, Lafarge </w:t>
      </w:r>
      <w:proofErr w:type="spellStart"/>
      <w:r w:rsidRPr="00887007">
        <w:rPr>
          <w:rFonts w:cs="Arial"/>
          <w:sz w:val="20"/>
          <w:lang w:val="en-GB"/>
        </w:rPr>
        <w:t>Zementwerke</w:t>
      </w:r>
      <w:proofErr w:type="spellEnd"/>
      <w:r w:rsidRPr="00887007">
        <w:rPr>
          <w:rFonts w:cs="Arial"/>
          <w:sz w:val="20"/>
          <w:lang w:val="en-GB"/>
        </w:rPr>
        <w:t xml:space="preserve"> GmbH in the Austrian </w:t>
      </w:r>
      <w:proofErr w:type="spellStart"/>
      <w:r w:rsidRPr="00887007">
        <w:rPr>
          <w:rFonts w:cs="Arial"/>
          <w:sz w:val="20"/>
          <w:lang w:val="en-GB"/>
        </w:rPr>
        <w:t>Retznei</w:t>
      </w:r>
      <w:proofErr w:type="spellEnd"/>
      <w:r w:rsidRPr="00887007">
        <w:rPr>
          <w:rFonts w:cs="Arial"/>
          <w:sz w:val="20"/>
          <w:lang w:val="en-GB"/>
        </w:rPr>
        <w:t xml:space="preserve"> plant relies on alternative fuels and raw materials to fire the new calciner.</w:t>
      </w:r>
    </w:p>
    <w:p w14:paraId="5FE77E0A" w14:textId="77777777" w:rsidR="00887007" w:rsidRPr="00887007" w:rsidRDefault="00887007" w:rsidP="00887007">
      <w:pPr>
        <w:contextualSpacing/>
        <w:rPr>
          <w:rFonts w:cs="Arial"/>
          <w:color w:val="000000"/>
          <w:sz w:val="20"/>
          <w:lang w:val="en-GB"/>
        </w:rPr>
      </w:pPr>
    </w:p>
    <w:p w14:paraId="4EDB2E88" w14:textId="77777777" w:rsidR="00887007" w:rsidRPr="00C36852" w:rsidRDefault="00887007" w:rsidP="00887007">
      <w:pPr>
        <w:contextualSpacing/>
        <w:rPr>
          <w:rFonts w:cs="Arial"/>
          <w:color w:val="000000"/>
          <w:sz w:val="20"/>
        </w:rPr>
      </w:pPr>
      <w:r>
        <w:rPr>
          <w:rFonts w:cs="Arial"/>
          <w:noProof/>
          <w:color w:val="000000"/>
          <w:sz w:val="20"/>
        </w:rPr>
        <w:drawing>
          <wp:inline distT="0" distB="0" distL="0" distR="0" wp14:anchorId="4229F1AA" wp14:editId="2082FA0A">
            <wp:extent cx="2095500" cy="1397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email">
                      <a:extLst>
                        <a:ext uri="{28A0092B-C50C-407E-A947-70E740481C1C}">
                          <a14:useLocalDpi xmlns:a14="http://schemas.microsoft.com/office/drawing/2010/main"/>
                        </a:ext>
                      </a:extLst>
                    </a:blip>
                    <a:stretch>
                      <a:fillRect/>
                    </a:stretch>
                  </pic:blipFill>
                  <pic:spPr>
                    <a:xfrm>
                      <a:off x="0" y="0"/>
                      <a:ext cx="2097698" cy="1398465"/>
                    </a:xfrm>
                    <a:prstGeom prst="rect">
                      <a:avLst/>
                    </a:prstGeom>
                  </pic:spPr>
                </pic:pic>
              </a:graphicData>
            </a:graphic>
          </wp:inline>
        </w:drawing>
      </w:r>
    </w:p>
    <w:p w14:paraId="73ACBBE6" w14:textId="2878DF18" w:rsidR="00887007" w:rsidRPr="00887007" w:rsidRDefault="00887007" w:rsidP="00887007">
      <w:pPr>
        <w:spacing w:before="100" w:beforeAutospacing="1" w:after="100" w:afterAutospacing="1"/>
        <w:contextualSpacing/>
        <w:rPr>
          <w:rFonts w:cs="Arial"/>
          <w:color w:val="000000"/>
          <w:sz w:val="20"/>
          <w:lang w:val="en-GB"/>
        </w:rPr>
      </w:pPr>
      <w:r w:rsidRPr="00887007">
        <w:rPr>
          <w:rFonts w:cs="Arial"/>
          <w:b/>
          <w:bCs/>
          <w:sz w:val="20"/>
          <w:lang w:val="en-GB"/>
        </w:rPr>
        <w:lastRenderedPageBreak/>
        <w:t xml:space="preserve">Figure 2: </w:t>
      </w:r>
      <w:r w:rsidRPr="00887007">
        <w:rPr>
          <w:rFonts w:cs="Arial"/>
          <w:sz w:val="20"/>
          <w:lang w:val="en-GB"/>
        </w:rPr>
        <w:t>The BEUMER Group developed a customised complete solution.</w:t>
      </w:r>
    </w:p>
    <w:p w14:paraId="44B159B8" w14:textId="77777777" w:rsidR="00887007" w:rsidRPr="00887007" w:rsidRDefault="00887007" w:rsidP="00887007">
      <w:pPr>
        <w:spacing w:before="100" w:beforeAutospacing="1" w:after="100" w:afterAutospacing="1"/>
        <w:contextualSpacing/>
        <w:rPr>
          <w:rFonts w:cs="Arial"/>
          <w:color w:val="000000"/>
          <w:sz w:val="20"/>
          <w:lang w:val="en-GB"/>
        </w:rPr>
      </w:pPr>
    </w:p>
    <w:p w14:paraId="62CBC8B9" w14:textId="77777777" w:rsidR="00887007" w:rsidRDefault="00887007" w:rsidP="00887007">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602C0B8A" wp14:editId="150659E7">
            <wp:extent cx="2362200" cy="15748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email">
                      <a:extLst>
                        <a:ext uri="{28A0092B-C50C-407E-A947-70E740481C1C}">
                          <a14:useLocalDpi xmlns:a14="http://schemas.microsoft.com/office/drawing/2010/main"/>
                        </a:ext>
                      </a:extLst>
                    </a:blip>
                    <a:stretch>
                      <a:fillRect/>
                    </a:stretch>
                  </pic:blipFill>
                  <pic:spPr>
                    <a:xfrm>
                      <a:off x="0" y="0"/>
                      <a:ext cx="2368449" cy="1578966"/>
                    </a:xfrm>
                    <a:prstGeom prst="rect">
                      <a:avLst/>
                    </a:prstGeom>
                  </pic:spPr>
                </pic:pic>
              </a:graphicData>
            </a:graphic>
          </wp:inline>
        </w:drawing>
      </w:r>
    </w:p>
    <w:p w14:paraId="3EE05C17" w14:textId="77777777" w:rsidR="00887007" w:rsidRDefault="00887007" w:rsidP="00887007">
      <w:pPr>
        <w:spacing w:before="100" w:beforeAutospacing="1" w:after="100" w:afterAutospacing="1"/>
        <w:contextualSpacing/>
        <w:rPr>
          <w:rFonts w:cs="Arial"/>
          <w:color w:val="000000"/>
          <w:sz w:val="20"/>
        </w:rPr>
      </w:pPr>
    </w:p>
    <w:p w14:paraId="00BB2F15" w14:textId="1F507094" w:rsidR="00887007" w:rsidRPr="00887007" w:rsidRDefault="00887007" w:rsidP="00887007">
      <w:pPr>
        <w:spacing w:before="100" w:beforeAutospacing="1" w:after="100" w:afterAutospacing="1"/>
        <w:contextualSpacing/>
        <w:rPr>
          <w:rFonts w:cs="Arial"/>
          <w:color w:val="000000"/>
          <w:sz w:val="20"/>
          <w:lang w:val="en-GB"/>
        </w:rPr>
      </w:pPr>
      <w:r w:rsidRPr="00887007">
        <w:rPr>
          <w:rFonts w:cs="Arial"/>
          <w:b/>
          <w:bCs/>
          <w:color w:val="000000"/>
          <w:sz w:val="20"/>
          <w:lang w:val="en-GB"/>
        </w:rPr>
        <w:t>Fig</w:t>
      </w:r>
      <w:r>
        <w:rPr>
          <w:rFonts w:cs="Arial"/>
          <w:b/>
          <w:bCs/>
          <w:color w:val="000000"/>
          <w:sz w:val="20"/>
          <w:lang w:val="en-GB"/>
        </w:rPr>
        <w:t>ure</w:t>
      </w:r>
      <w:r w:rsidRPr="00887007">
        <w:rPr>
          <w:rFonts w:cs="Arial"/>
          <w:b/>
          <w:bCs/>
          <w:color w:val="000000"/>
          <w:sz w:val="20"/>
          <w:lang w:val="en-GB"/>
        </w:rPr>
        <w:t xml:space="preserve"> 3: </w:t>
      </w:r>
      <w:r w:rsidRPr="00887007">
        <w:rPr>
          <w:rFonts w:cs="Arial"/>
          <w:color w:val="000000"/>
          <w:sz w:val="20"/>
          <w:lang w:val="en-GB"/>
        </w:rPr>
        <w:t xml:space="preserve">The BG </w:t>
      </w:r>
      <w:proofErr w:type="spellStart"/>
      <w:r w:rsidRPr="00887007">
        <w:rPr>
          <w:rFonts w:cs="Arial"/>
          <w:color w:val="000000"/>
          <w:sz w:val="20"/>
          <w:lang w:val="en-GB"/>
        </w:rPr>
        <w:t>OptiFeed</w:t>
      </w:r>
      <w:proofErr w:type="spellEnd"/>
      <w:r w:rsidRPr="00887007">
        <w:rPr>
          <w:rFonts w:cs="Arial"/>
          <w:color w:val="000000"/>
          <w:sz w:val="20"/>
          <w:lang w:val="en-GB"/>
        </w:rPr>
        <w:t xml:space="preserve"> is a screw conveyor with load cells. This allows the material to be continuously metered.</w:t>
      </w:r>
    </w:p>
    <w:p w14:paraId="2809EC42" w14:textId="77777777" w:rsidR="00887007" w:rsidRPr="00887007" w:rsidRDefault="00887007" w:rsidP="00887007">
      <w:pPr>
        <w:spacing w:before="100" w:beforeAutospacing="1" w:after="100" w:afterAutospacing="1"/>
        <w:contextualSpacing/>
        <w:rPr>
          <w:rFonts w:cs="Arial"/>
          <w:color w:val="000000"/>
          <w:sz w:val="20"/>
          <w:lang w:val="en-GB"/>
        </w:rPr>
      </w:pPr>
    </w:p>
    <w:p w14:paraId="1FB9593A" w14:textId="77777777" w:rsidR="00887007" w:rsidRDefault="00887007" w:rsidP="00887007">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2D3A6354" wp14:editId="1F2632D3">
            <wp:extent cx="1971675" cy="13144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email">
                      <a:extLst>
                        <a:ext uri="{28A0092B-C50C-407E-A947-70E740481C1C}">
                          <a14:useLocalDpi xmlns:a14="http://schemas.microsoft.com/office/drawing/2010/main"/>
                        </a:ext>
                      </a:extLst>
                    </a:blip>
                    <a:stretch>
                      <a:fillRect/>
                    </a:stretch>
                  </pic:blipFill>
                  <pic:spPr>
                    <a:xfrm>
                      <a:off x="0" y="0"/>
                      <a:ext cx="1977587" cy="1318391"/>
                    </a:xfrm>
                    <a:prstGeom prst="rect">
                      <a:avLst/>
                    </a:prstGeom>
                  </pic:spPr>
                </pic:pic>
              </a:graphicData>
            </a:graphic>
          </wp:inline>
        </w:drawing>
      </w:r>
    </w:p>
    <w:p w14:paraId="24A0BC5C" w14:textId="77777777" w:rsidR="00887007" w:rsidRDefault="00887007" w:rsidP="00887007">
      <w:pPr>
        <w:spacing w:before="100" w:beforeAutospacing="1" w:after="100" w:afterAutospacing="1"/>
        <w:contextualSpacing/>
        <w:rPr>
          <w:rFonts w:cs="Arial"/>
          <w:color w:val="000000"/>
          <w:sz w:val="20"/>
        </w:rPr>
      </w:pPr>
    </w:p>
    <w:p w14:paraId="13C71AB3" w14:textId="375B3382" w:rsidR="00887007" w:rsidRPr="00887007" w:rsidRDefault="00887007" w:rsidP="00887007">
      <w:pPr>
        <w:spacing w:before="100" w:beforeAutospacing="1" w:after="100" w:afterAutospacing="1"/>
        <w:contextualSpacing/>
        <w:rPr>
          <w:rFonts w:cs="Arial"/>
          <w:color w:val="000000"/>
          <w:sz w:val="20"/>
          <w:lang w:val="en-GB"/>
        </w:rPr>
      </w:pPr>
      <w:r w:rsidRPr="00887007">
        <w:rPr>
          <w:rFonts w:cs="Arial"/>
          <w:b/>
          <w:bCs/>
          <w:color w:val="000000"/>
          <w:sz w:val="20"/>
          <w:lang w:val="en-GB"/>
        </w:rPr>
        <w:t xml:space="preserve">Figure 4: </w:t>
      </w:r>
      <w:r w:rsidRPr="00887007">
        <w:rPr>
          <w:rFonts w:cs="Arial"/>
          <w:color w:val="000000"/>
          <w:sz w:val="20"/>
          <w:lang w:val="en-GB"/>
        </w:rPr>
        <w:t xml:space="preserve">The BG </w:t>
      </w:r>
      <w:proofErr w:type="spellStart"/>
      <w:r w:rsidRPr="00887007">
        <w:rPr>
          <w:rFonts w:cs="Arial"/>
          <w:color w:val="000000"/>
          <w:sz w:val="20"/>
          <w:lang w:val="en-GB"/>
        </w:rPr>
        <w:t>OptiBulk</w:t>
      </w:r>
      <w:proofErr w:type="spellEnd"/>
      <w:r w:rsidRPr="00887007">
        <w:rPr>
          <w:rFonts w:cs="Arial"/>
          <w:color w:val="000000"/>
          <w:sz w:val="20"/>
          <w:lang w:val="en-GB"/>
        </w:rPr>
        <w:t>-AF is equipped with a special housing that protects the environment from dust leakage and the material from environmental influences.</w:t>
      </w:r>
    </w:p>
    <w:p w14:paraId="5857FAF9" w14:textId="77777777" w:rsidR="00887007" w:rsidRDefault="00887007" w:rsidP="00887007">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312F6A8A" wp14:editId="172E450C">
            <wp:extent cx="2343150" cy="15621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0" cstate="email">
                      <a:extLst>
                        <a:ext uri="{28A0092B-C50C-407E-A947-70E740481C1C}">
                          <a14:useLocalDpi xmlns:a14="http://schemas.microsoft.com/office/drawing/2010/main"/>
                        </a:ext>
                      </a:extLst>
                    </a:blip>
                    <a:stretch>
                      <a:fillRect/>
                    </a:stretch>
                  </pic:blipFill>
                  <pic:spPr>
                    <a:xfrm>
                      <a:off x="0" y="0"/>
                      <a:ext cx="2354486" cy="1569657"/>
                    </a:xfrm>
                    <a:prstGeom prst="rect">
                      <a:avLst/>
                    </a:prstGeom>
                  </pic:spPr>
                </pic:pic>
              </a:graphicData>
            </a:graphic>
          </wp:inline>
        </w:drawing>
      </w:r>
    </w:p>
    <w:p w14:paraId="42441A44" w14:textId="77777777" w:rsidR="00887007" w:rsidRPr="00C36852" w:rsidRDefault="00887007" w:rsidP="00887007">
      <w:pPr>
        <w:spacing w:before="100" w:beforeAutospacing="1" w:after="100" w:afterAutospacing="1"/>
        <w:contextualSpacing/>
        <w:rPr>
          <w:rFonts w:cs="Arial"/>
          <w:color w:val="000000"/>
          <w:sz w:val="20"/>
        </w:rPr>
      </w:pPr>
    </w:p>
    <w:p w14:paraId="153334D0" w14:textId="264C73A5" w:rsidR="00887007" w:rsidRPr="00887007" w:rsidRDefault="00887007" w:rsidP="00887007">
      <w:pPr>
        <w:spacing w:before="100" w:beforeAutospacing="1" w:after="100" w:afterAutospacing="1"/>
        <w:contextualSpacing/>
        <w:rPr>
          <w:rFonts w:cs="Arial"/>
          <w:color w:val="000000"/>
          <w:sz w:val="20"/>
          <w:lang w:val="en-GB"/>
        </w:rPr>
      </w:pPr>
      <w:r w:rsidRPr="00887007">
        <w:rPr>
          <w:rFonts w:cs="Arial"/>
          <w:b/>
          <w:bCs/>
          <w:color w:val="000000"/>
          <w:sz w:val="20"/>
          <w:lang w:val="en-GB"/>
        </w:rPr>
        <w:t>Fig</w:t>
      </w:r>
      <w:r>
        <w:rPr>
          <w:rFonts w:cs="Arial"/>
          <w:b/>
          <w:bCs/>
          <w:color w:val="000000"/>
          <w:sz w:val="20"/>
          <w:lang w:val="en-GB"/>
        </w:rPr>
        <w:t>ure</w:t>
      </w:r>
      <w:r w:rsidRPr="00887007">
        <w:rPr>
          <w:rFonts w:cs="Arial"/>
          <w:b/>
          <w:bCs/>
          <w:color w:val="000000"/>
          <w:sz w:val="20"/>
          <w:lang w:val="en-GB"/>
        </w:rPr>
        <w:t xml:space="preserve"> 5: </w:t>
      </w:r>
      <w:r w:rsidRPr="00887007">
        <w:rPr>
          <w:rFonts w:cs="Arial"/>
          <w:color w:val="000000"/>
          <w:sz w:val="20"/>
          <w:lang w:val="en-GB"/>
        </w:rPr>
        <w:t xml:space="preserve">The double discharge screw conveyors of the BG </w:t>
      </w:r>
      <w:proofErr w:type="spellStart"/>
      <w:r w:rsidRPr="00887007">
        <w:rPr>
          <w:rFonts w:cs="Arial"/>
          <w:color w:val="000000"/>
          <w:sz w:val="20"/>
          <w:lang w:val="en-GB"/>
        </w:rPr>
        <w:t>OptiLock</w:t>
      </w:r>
      <w:proofErr w:type="spellEnd"/>
      <w:r w:rsidRPr="00887007">
        <w:rPr>
          <w:rFonts w:cs="Arial"/>
          <w:color w:val="000000"/>
          <w:sz w:val="20"/>
          <w:lang w:val="en-GB"/>
        </w:rPr>
        <w:t xml:space="preserve"> series: The air-lock principle protects the material from the false air from outside that can arise in the combustion processes.</w:t>
      </w:r>
    </w:p>
    <w:p w14:paraId="687DDA30" w14:textId="77777777" w:rsidR="00887007" w:rsidRPr="00887007" w:rsidRDefault="00887007" w:rsidP="00887007">
      <w:pPr>
        <w:spacing w:before="100" w:beforeAutospacing="1" w:after="100" w:afterAutospacing="1"/>
        <w:contextualSpacing/>
        <w:rPr>
          <w:rFonts w:cs="Arial"/>
          <w:color w:val="000000"/>
          <w:sz w:val="20"/>
          <w:lang w:val="en-GB"/>
        </w:rPr>
      </w:pPr>
    </w:p>
    <w:p w14:paraId="3F286058" w14:textId="77777777" w:rsidR="00887007" w:rsidRDefault="00887007" w:rsidP="00887007">
      <w:pPr>
        <w:spacing w:before="100" w:beforeAutospacing="1" w:after="100" w:afterAutospacing="1"/>
        <w:contextualSpacing/>
        <w:rPr>
          <w:rFonts w:cs="Arial"/>
          <w:color w:val="000000"/>
          <w:sz w:val="20"/>
        </w:rPr>
      </w:pPr>
      <w:r>
        <w:rPr>
          <w:rFonts w:cs="Arial"/>
          <w:noProof/>
          <w:color w:val="000000"/>
          <w:sz w:val="20"/>
        </w:rPr>
        <w:lastRenderedPageBreak/>
        <w:drawing>
          <wp:inline distT="0" distB="0" distL="0" distR="0" wp14:anchorId="2348A544" wp14:editId="106EDF69">
            <wp:extent cx="2105025" cy="1403350"/>
            <wp:effectExtent l="0" t="0" r="9525"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email">
                      <a:extLst>
                        <a:ext uri="{28A0092B-C50C-407E-A947-70E740481C1C}">
                          <a14:useLocalDpi xmlns:a14="http://schemas.microsoft.com/office/drawing/2010/main"/>
                        </a:ext>
                      </a:extLst>
                    </a:blip>
                    <a:stretch>
                      <a:fillRect/>
                    </a:stretch>
                  </pic:blipFill>
                  <pic:spPr>
                    <a:xfrm>
                      <a:off x="0" y="0"/>
                      <a:ext cx="2116020" cy="1410680"/>
                    </a:xfrm>
                    <a:prstGeom prst="rect">
                      <a:avLst/>
                    </a:prstGeom>
                  </pic:spPr>
                </pic:pic>
              </a:graphicData>
            </a:graphic>
          </wp:inline>
        </w:drawing>
      </w:r>
    </w:p>
    <w:p w14:paraId="0B04E1F2" w14:textId="77777777" w:rsidR="00887007" w:rsidRDefault="00887007" w:rsidP="00887007">
      <w:pPr>
        <w:spacing w:before="100" w:beforeAutospacing="1" w:after="100" w:afterAutospacing="1"/>
        <w:contextualSpacing/>
        <w:rPr>
          <w:rFonts w:cs="Arial"/>
          <w:color w:val="000000"/>
          <w:sz w:val="20"/>
        </w:rPr>
      </w:pPr>
    </w:p>
    <w:p w14:paraId="5EDD84E1" w14:textId="0BF13FC2" w:rsidR="00887007" w:rsidRPr="00887007" w:rsidRDefault="00887007" w:rsidP="00887007">
      <w:pPr>
        <w:spacing w:before="100" w:beforeAutospacing="1" w:after="100" w:afterAutospacing="1"/>
        <w:contextualSpacing/>
        <w:rPr>
          <w:rFonts w:cs="Arial"/>
          <w:color w:val="000000"/>
          <w:sz w:val="20"/>
          <w:lang w:val="en-GB"/>
        </w:rPr>
      </w:pPr>
      <w:r w:rsidRPr="00887007">
        <w:rPr>
          <w:rFonts w:cs="Arial"/>
          <w:b/>
          <w:bCs/>
          <w:color w:val="000000"/>
          <w:sz w:val="20"/>
          <w:lang w:val="en-GB"/>
        </w:rPr>
        <w:t xml:space="preserve">Figure 6: </w:t>
      </w:r>
      <w:r w:rsidRPr="00887007">
        <w:rPr>
          <w:rFonts w:cs="Arial"/>
          <w:color w:val="000000"/>
          <w:sz w:val="20"/>
          <w:lang w:val="en-GB"/>
        </w:rPr>
        <w:t xml:space="preserve">The core of the system solution is a </w:t>
      </w:r>
      <w:r w:rsidR="00B067E6" w:rsidRPr="00B067E6">
        <w:rPr>
          <w:rFonts w:cs="Arial"/>
          <w:color w:val="000000"/>
          <w:sz w:val="20"/>
          <w:lang w:val="en-GB"/>
        </w:rPr>
        <w:t>U-</w:t>
      </w:r>
      <w:r w:rsidR="001F5ADD">
        <w:rPr>
          <w:rFonts w:cs="Arial"/>
          <w:color w:val="000000"/>
          <w:sz w:val="20"/>
          <w:lang w:val="en-GB"/>
        </w:rPr>
        <w:t>s</w:t>
      </w:r>
      <w:r w:rsidR="00B067E6" w:rsidRPr="00B067E6">
        <w:rPr>
          <w:rFonts w:cs="Arial"/>
          <w:color w:val="000000"/>
          <w:sz w:val="20"/>
          <w:lang w:val="en-GB"/>
        </w:rPr>
        <w:t>hape Conveyor</w:t>
      </w:r>
      <w:r w:rsidRPr="00887007">
        <w:rPr>
          <w:rFonts w:cs="Arial"/>
          <w:color w:val="000000"/>
          <w:sz w:val="20"/>
          <w:lang w:val="en-GB"/>
        </w:rPr>
        <w:t>: The conveyor system transports the processed waste in an environmentally friendly, dust-free and low-energy way.</w:t>
      </w:r>
    </w:p>
    <w:p w14:paraId="733F9F5A" w14:textId="77777777" w:rsidR="00887007" w:rsidRPr="00887007" w:rsidRDefault="00887007" w:rsidP="00887007">
      <w:pPr>
        <w:spacing w:before="100" w:beforeAutospacing="1" w:after="100" w:afterAutospacing="1"/>
        <w:contextualSpacing/>
        <w:rPr>
          <w:rFonts w:cs="Arial"/>
          <w:color w:val="000000"/>
          <w:sz w:val="20"/>
          <w:lang w:val="en-GB"/>
        </w:rPr>
      </w:pPr>
    </w:p>
    <w:p w14:paraId="6AD123F2" w14:textId="77777777" w:rsidR="00887007" w:rsidRDefault="00887007" w:rsidP="00887007">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49310D39" wp14:editId="37FFBECF">
            <wp:extent cx="2533650" cy="1689100"/>
            <wp:effectExtent l="0" t="0" r="0"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cstate="email">
                      <a:extLst>
                        <a:ext uri="{28A0092B-C50C-407E-A947-70E740481C1C}">
                          <a14:useLocalDpi xmlns:a14="http://schemas.microsoft.com/office/drawing/2010/main"/>
                        </a:ext>
                      </a:extLst>
                    </a:blip>
                    <a:stretch>
                      <a:fillRect/>
                    </a:stretch>
                  </pic:blipFill>
                  <pic:spPr>
                    <a:xfrm>
                      <a:off x="0" y="0"/>
                      <a:ext cx="2549232" cy="1699488"/>
                    </a:xfrm>
                    <a:prstGeom prst="rect">
                      <a:avLst/>
                    </a:prstGeom>
                  </pic:spPr>
                </pic:pic>
              </a:graphicData>
            </a:graphic>
          </wp:inline>
        </w:drawing>
      </w:r>
    </w:p>
    <w:p w14:paraId="745CFC9D" w14:textId="77777777" w:rsidR="00887007" w:rsidRDefault="00887007" w:rsidP="00887007">
      <w:pPr>
        <w:spacing w:before="100" w:beforeAutospacing="1" w:after="100" w:afterAutospacing="1"/>
        <w:contextualSpacing/>
        <w:rPr>
          <w:rFonts w:cs="Arial"/>
          <w:color w:val="000000"/>
          <w:sz w:val="20"/>
        </w:rPr>
      </w:pPr>
    </w:p>
    <w:p w14:paraId="39F09CE7" w14:textId="14EE2675" w:rsidR="00C36852" w:rsidRDefault="00887007" w:rsidP="00C36852">
      <w:pPr>
        <w:spacing w:before="100" w:beforeAutospacing="1" w:after="100" w:afterAutospacing="1"/>
        <w:contextualSpacing/>
        <w:rPr>
          <w:rFonts w:cs="Arial"/>
          <w:b/>
          <w:bCs/>
          <w:color w:val="000000"/>
          <w:sz w:val="20"/>
          <w:lang w:val="en-GB"/>
        </w:rPr>
      </w:pPr>
      <w:r w:rsidRPr="00887007">
        <w:rPr>
          <w:rFonts w:cs="Arial"/>
          <w:b/>
          <w:bCs/>
          <w:color w:val="000000"/>
          <w:sz w:val="20"/>
          <w:lang w:val="en-GB"/>
        </w:rPr>
        <w:t xml:space="preserve">Figure 7: </w:t>
      </w:r>
      <w:r w:rsidR="00B067E6" w:rsidRPr="00B067E6">
        <w:rPr>
          <w:rFonts w:cs="Arial"/>
          <w:color w:val="000000"/>
          <w:sz w:val="20"/>
          <w:lang w:val="en-GB"/>
        </w:rPr>
        <w:t>U-</w:t>
      </w:r>
      <w:r w:rsidR="001F5ADD">
        <w:rPr>
          <w:rFonts w:cs="Arial"/>
          <w:color w:val="000000"/>
          <w:sz w:val="20"/>
          <w:lang w:val="en-GB"/>
        </w:rPr>
        <w:t>s</w:t>
      </w:r>
      <w:r w:rsidR="00B067E6" w:rsidRPr="00B067E6">
        <w:rPr>
          <w:rFonts w:cs="Arial"/>
          <w:color w:val="000000"/>
          <w:sz w:val="20"/>
          <w:lang w:val="en-GB"/>
        </w:rPr>
        <w:t>hape Conveyor</w:t>
      </w:r>
      <w:r w:rsidR="00B067E6">
        <w:rPr>
          <w:rFonts w:cs="Arial"/>
          <w:color w:val="000000"/>
          <w:sz w:val="20"/>
          <w:lang w:val="en-GB"/>
        </w:rPr>
        <w:t xml:space="preserve"> </w:t>
      </w:r>
      <w:r w:rsidRPr="00887007">
        <w:rPr>
          <w:rFonts w:cs="Arial"/>
          <w:color w:val="000000"/>
          <w:sz w:val="20"/>
          <w:lang w:val="en-GB"/>
        </w:rPr>
        <w:t>are easy to integrate and are also suitable for horizontal and vertical curves.</w:t>
      </w:r>
    </w:p>
    <w:p w14:paraId="49EC4DE7" w14:textId="77777777" w:rsidR="00887007" w:rsidRPr="00887007" w:rsidRDefault="00887007" w:rsidP="00C36852">
      <w:pPr>
        <w:spacing w:before="100" w:beforeAutospacing="1" w:after="100" w:afterAutospacing="1"/>
        <w:contextualSpacing/>
        <w:rPr>
          <w:rFonts w:cs="Arial"/>
          <w:color w:val="000000"/>
          <w:sz w:val="20"/>
          <w:lang w:val="en-GB"/>
        </w:rPr>
      </w:pPr>
    </w:p>
    <w:p w14:paraId="509842D5" w14:textId="77777777" w:rsidR="00C36852" w:rsidRPr="00B067E6" w:rsidRDefault="00C36852" w:rsidP="00C36852">
      <w:pPr>
        <w:spacing w:line="360" w:lineRule="auto"/>
        <w:ind w:right="-704"/>
        <w:outlineLvl w:val="0"/>
        <w:rPr>
          <w:b/>
          <w:color w:val="000000"/>
          <w:sz w:val="20"/>
          <w:lang w:val="en-GB"/>
        </w:rPr>
      </w:pPr>
      <w:r w:rsidRPr="00887007">
        <w:rPr>
          <w:rFonts w:cs="Arial"/>
          <w:b/>
          <w:bCs/>
          <w:color w:val="000000"/>
          <w:sz w:val="20"/>
          <w:lang w:val="en-GB"/>
        </w:rPr>
        <w:t xml:space="preserve">Photo credits: BEUMER Group GmbH &amp; Co. </w:t>
      </w:r>
      <w:r w:rsidRPr="00B067E6">
        <w:rPr>
          <w:rFonts w:cs="Arial"/>
          <w:b/>
          <w:bCs/>
          <w:color w:val="000000"/>
          <w:sz w:val="20"/>
          <w:lang w:val="en-GB"/>
        </w:rPr>
        <w:t>KG</w:t>
      </w:r>
    </w:p>
    <w:p w14:paraId="4BB8F993" w14:textId="77777777" w:rsidR="008B4749" w:rsidRDefault="008B4749" w:rsidP="00C36852">
      <w:pPr>
        <w:spacing w:line="360" w:lineRule="auto"/>
        <w:ind w:right="-704"/>
        <w:outlineLvl w:val="0"/>
        <w:rPr>
          <w:rStyle w:val="Fett"/>
          <w:rFonts w:cs="Arial"/>
          <w:color w:val="FF0000"/>
          <w:sz w:val="18"/>
          <w:szCs w:val="18"/>
          <w:lang w:val="en-GB"/>
        </w:rPr>
      </w:pPr>
    </w:p>
    <w:p w14:paraId="0CE84403" w14:textId="7360A1EA" w:rsidR="00C36852" w:rsidRPr="008B4749" w:rsidRDefault="008B4749" w:rsidP="00C36852">
      <w:pPr>
        <w:spacing w:line="360" w:lineRule="auto"/>
        <w:ind w:right="-704"/>
        <w:outlineLvl w:val="0"/>
        <w:rPr>
          <w:rFonts w:cs="Arial"/>
          <w:color w:val="000000"/>
          <w:sz w:val="24"/>
          <w:szCs w:val="24"/>
          <w:lang w:val="en-GB"/>
        </w:rPr>
      </w:pPr>
      <w:r w:rsidRPr="008B4749">
        <w:rPr>
          <w:rStyle w:val="Fett"/>
          <w:rFonts w:cs="Arial"/>
          <w:color w:val="FF0000"/>
          <w:sz w:val="24"/>
          <w:szCs w:val="24"/>
          <w:lang w:val="en-GB"/>
        </w:rPr>
        <w:t>The high-resolution pictures can be downloaded </w:t>
      </w:r>
      <w:hyperlink r:id="rId13" w:history="1">
        <w:r w:rsidRPr="008B4749">
          <w:rPr>
            <w:rStyle w:val="Hyperlink"/>
            <w:rFonts w:ascii="Arial" w:hAnsi="Arial" w:cs="Arial"/>
            <w:b/>
            <w:bCs/>
            <w:color w:val="004688"/>
            <w:sz w:val="24"/>
            <w:szCs w:val="24"/>
            <w:lang w:val="en-GB"/>
          </w:rPr>
          <w:t>here</w:t>
        </w:r>
      </w:hyperlink>
      <w:r w:rsidRPr="008B4749">
        <w:rPr>
          <w:rStyle w:val="Fett"/>
          <w:rFonts w:cs="Arial"/>
          <w:color w:val="FF0000"/>
          <w:sz w:val="24"/>
          <w:szCs w:val="24"/>
          <w:lang w:val="en-GB"/>
        </w:rPr>
        <w:t>.</w:t>
      </w:r>
    </w:p>
    <w:p w14:paraId="4585DF36" w14:textId="08965865" w:rsidR="00C36852" w:rsidRDefault="00C36852" w:rsidP="00C36852">
      <w:pPr>
        <w:spacing w:line="360" w:lineRule="auto"/>
        <w:ind w:right="-704"/>
        <w:outlineLvl w:val="0"/>
        <w:rPr>
          <w:rFonts w:cs="Arial"/>
          <w:sz w:val="20"/>
        </w:rPr>
      </w:pPr>
      <w:bookmarkStart w:id="2" w:name="_Hlk3819609"/>
      <w:r w:rsidRPr="00887007">
        <w:rPr>
          <w:rFonts w:cs="Arial"/>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Pr>
          <w:rFonts w:cs="Arial"/>
          <w:sz w:val="20"/>
        </w:rPr>
        <w:t>For</w:t>
      </w:r>
      <w:proofErr w:type="spellEnd"/>
      <w:r>
        <w:rPr>
          <w:rFonts w:cs="Arial"/>
          <w:sz w:val="20"/>
        </w:rPr>
        <w:t xml:space="preserve"> </w:t>
      </w:r>
      <w:proofErr w:type="spellStart"/>
      <w:r>
        <w:rPr>
          <w:rFonts w:cs="Arial"/>
          <w:sz w:val="20"/>
        </w:rPr>
        <w:t>more</w:t>
      </w:r>
      <w:proofErr w:type="spellEnd"/>
      <w:r>
        <w:rPr>
          <w:rFonts w:cs="Arial"/>
          <w:sz w:val="20"/>
        </w:rPr>
        <w:t xml:space="preserve"> </w:t>
      </w:r>
      <w:proofErr w:type="spellStart"/>
      <w:r>
        <w:rPr>
          <w:rFonts w:cs="Arial"/>
          <w:sz w:val="20"/>
        </w:rPr>
        <w:t>information</w:t>
      </w:r>
      <w:proofErr w:type="spellEnd"/>
      <w:r>
        <w:rPr>
          <w:rFonts w:cs="Arial"/>
          <w:sz w:val="20"/>
        </w:rPr>
        <w:t xml:space="preserve"> </w:t>
      </w:r>
      <w:proofErr w:type="spellStart"/>
      <w:r>
        <w:rPr>
          <w:rFonts w:cs="Arial"/>
          <w:sz w:val="20"/>
        </w:rPr>
        <w:t>visit</w:t>
      </w:r>
      <w:proofErr w:type="spellEnd"/>
      <w:r>
        <w:rPr>
          <w:rFonts w:cs="Arial"/>
          <w:sz w:val="20"/>
        </w:rPr>
        <w:t xml:space="preserve"> </w:t>
      </w:r>
      <w:hyperlink r:id="rId14" w:history="1">
        <w:r>
          <w:rPr>
            <w:rStyle w:val="Hyperlink"/>
            <w:rFonts w:ascii="Arial" w:hAnsi="Arial" w:cs="Arial"/>
            <w:sz w:val="20"/>
          </w:rPr>
          <w:t>www.beumer.com</w:t>
        </w:r>
      </w:hyperlink>
      <w:r>
        <w:rPr>
          <w:rFonts w:cs="Arial"/>
          <w:sz w:val="20"/>
        </w:rPr>
        <w:t>.</w:t>
      </w:r>
      <w:bookmarkEnd w:id="2"/>
    </w:p>
    <w:sectPr w:rsidR="00C36852" w:rsidSect="0025583A">
      <w:headerReference w:type="default"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A5C6" w14:textId="77777777" w:rsidR="008E2900" w:rsidRDefault="008E2900" w:rsidP="0025583A">
      <w:r>
        <w:separator/>
      </w:r>
    </w:p>
  </w:endnote>
  <w:endnote w:type="continuationSeparator" w:id="0">
    <w:p w14:paraId="515FAA6E" w14:textId="77777777" w:rsidR="008E2900" w:rsidRDefault="008E2900" w:rsidP="0025583A">
      <w:r>
        <w:continuationSeparator/>
      </w:r>
    </w:p>
  </w:endnote>
  <w:endnote w:type="continuationNotice" w:id="1">
    <w:p w14:paraId="2C8B2891" w14:textId="77777777" w:rsidR="008E2900" w:rsidRDefault="008E2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43A1" w14:textId="77777777" w:rsidR="00967D0E" w:rsidRDefault="00967D0E" w:rsidP="00967D0E">
    <w:pPr>
      <w:rPr>
        <w:b/>
        <w:sz w:val="16"/>
        <w:szCs w:val="16"/>
      </w:rPr>
    </w:pPr>
    <w:bookmarkStart w:id="3" w:name="_Hlk3819565"/>
  </w:p>
  <w:p w14:paraId="208CF659" w14:textId="0025DBAE" w:rsidR="00967D0E" w:rsidRPr="00A67377" w:rsidRDefault="00967D0E" w:rsidP="00967D0E">
    <w:pPr>
      <w:rPr>
        <w:sz w:val="16"/>
        <w:szCs w:val="16"/>
      </w:rPr>
    </w:pPr>
    <w:r w:rsidRPr="00887007">
      <w:rPr>
        <w:b/>
        <w:sz w:val="16"/>
        <w:szCs w:val="16"/>
        <w:lang w:val="en-GB"/>
      </w:rPr>
      <w:t xml:space="preserve">PR contact BEUMER Group GmbH &amp; Co. </w:t>
    </w:r>
    <w:r>
      <w:rPr>
        <w:b/>
        <w:sz w:val="16"/>
        <w:szCs w:val="16"/>
      </w:rPr>
      <w:t>KG</w:t>
    </w:r>
    <w:r>
      <w:rPr>
        <w:b/>
        <w:sz w:val="16"/>
        <w:szCs w:val="16"/>
      </w:rPr>
      <w:br/>
    </w:r>
    <w:r w:rsidRPr="00A67377">
      <w:rPr>
        <w:b/>
        <w:sz w:val="16"/>
        <w:szCs w:val="16"/>
      </w:rPr>
      <w:t>Regina Schnathmann:</w:t>
    </w:r>
    <w:r w:rsidRPr="00A67377">
      <w:rPr>
        <w:sz w:val="16"/>
        <w:szCs w:val="16"/>
      </w:rPr>
      <w:t xml:space="preserve"> Tel. + 49 (0) 2521 24 381, </w:t>
    </w:r>
    <w:hyperlink r:id="rId1" w:history="1">
      <w:r w:rsidRPr="00A67377">
        <w:rPr>
          <w:rStyle w:val="Hyperlink"/>
          <w:rFonts w:ascii="Arial" w:hAnsi="Arial" w:cs="Arial"/>
          <w:sz w:val="16"/>
          <w:szCs w:val="16"/>
        </w:rPr>
        <w:t>Regina.Schnathmann@beumer.com</w:t>
      </w:r>
    </w:hyperlink>
    <w:r w:rsidRPr="00A67377">
      <w:rPr>
        <w:sz w:val="16"/>
        <w:szCs w:val="16"/>
      </w:rPr>
      <w:t xml:space="preserve"> </w:t>
    </w:r>
    <w:r w:rsidRPr="00A67377">
      <w:rPr>
        <w:b/>
        <w:sz w:val="16"/>
        <w:szCs w:val="16"/>
      </w:rPr>
      <w:br/>
      <w:t xml:space="preserve">Verena Breuer: </w:t>
    </w:r>
    <w:r w:rsidRPr="00A67377">
      <w:rPr>
        <w:sz w:val="16"/>
        <w:szCs w:val="16"/>
      </w:rPr>
      <w:t xml:space="preserve">Tel. + 49 (0) 2521 24 317, </w:t>
    </w:r>
    <w:hyperlink r:id="rId2" w:history="1">
      <w:r w:rsidRPr="00A67377">
        <w:rPr>
          <w:rStyle w:val="Hyperlink"/>
          <w:rFonts w:ascii="Arial" w:hAnsi="Arial" w:cs="Arial"/>
          <w:sz w:val="16"/>
          <w:szCs w:val="16"/>
        </w:rPr>
        <w:t>Verena.Breuer@beumer.com</w:t>
      </w:r>
    </w:hyperlink>
    <w:r w:rsidRPr="00A67377">
      <w:rPr>
        <w:sz w:val="16"/>
        <w:szCs w:val="16"/>
      </w:rPr>
      <w:t xml:space="preserve">  </w:t>
    </w:r>
    <w:hyperlink r:id="rId3" w:history="1">
      <w:r w:rsidRPr="00A67377">
        <w:rPr>
          <w:rStyle w:val="Hyperlink"/>
          <w:sz w:val="16"/>
          <w:szCs w:val="16"/>
        </w:rPr>
        <w:t>www.beumer.com</w:t>
      </w:r>
    </w:hyperlink>
    <w:r w:rsidRPr="00A67377">
      <w:rPr>
        <w:sz w:val="16"/>
        <w:szCs w:val="16"/>
      </w:rPr>
      <w:t xml:space="preserve">   </w:t>
    </w:r>
  </w:p>
  <w:p w14:paraId="5AD37D29" w14:textId="77777777" w:rsidR="00967D0E" w:rsidRPr="00A67377" w:rsidRDefault="00967D0E" w:rsidP="00967D0E">
    <w:pPr>
      <w:rPr>
        <w:sz w:val="16"/>
        <w:szCs w:val="16"/>
      </w:rPr>
    </w:pPr>
  </w:p>
  <w:p w14:paraId="7E757D02" w14:textId="77777777" w:rsidR="00967D0E" w:rsidRPr="00A67377" w:rsidRDefault="00967D0E" w:rsidP="00967D0E">
    <w:pPr>
      <w:rPr>
        <w:color w:val="000000"/>
        <w:sz w:val="16"/>
        <w:szCs w:val="16"/>
      </w:rPr>
    </w:pPr>
    <w:r w:rsidRPr="00A67377">
      <w:rPr>
        <w:b/>
        <w:sz w:val="16"/>
        <w:szCs w:val="16"/>
      </w:rPr>
      <w:t>Agency</w:t>
    </w:r>
    <w:r w:rsidRPr="00A67377">
      <w:rPr>
        <w:b/>
        <w:sz w:val="16"/>
        <w:szCs w:val="16"/>
      </w:rPr>
      <w:br/>
    </w:r>
    <w:r w:rsidRPr="00A67377">
      <w:rPr>
        <w:color w:val="000000"/>
        <w:sz w:val="16"/>
        <w:szCs w:val="16"/>
      </w:rPr>
      <w:t>a1kommunikation Schweizer GmbH, Frau Kirsten Ludwig</w:t>
    </w:r>
    <w:r w:rsidRPr="00A67377">
      <w:rPr>
        <w:color w:val="000000"/>
        <w:sz w:val="16"/>
        <w:szCs w:val="16"/>
      </w:rPr>
      <w:br/>
      <w:t xml:space="preserve">Tel. + 49 (0) 711 9454161 20, </w:t>
    </w:r>
    <w:hyperlink r:id="rId4" w:history="1">
      <w:r w:rsidRPr="00A67377">
        <w:rPr>
          <w:rStyle w:val="Hyperlink"/>
          <w:rFonts w:ascii="Arial" w:hAnsi="Arial" w:cs="Arial"/>
          <w:sz w:val="16"/>
          <w:szCs w:val="16"/>
        </w:rPr>
        <w:t>klu@a1kommunikation.de</w:t>
      </w:r>
    </w:hyperlink>
    <w:r w:rsidRPr="00A67377">
      <w:rPr>
        <w:rFonts w:cs="Arial"/>
        <w:sz w:val="16"/>
        <w:szCs w:val="16"/>
      </w:rPr>
      <w:t xml:space="preserve"> </w:t>
    </w:r>
    <w:r w:rsidRPr="00A67377">
      <w:rPr>
        <w:color w:val="000000"/>
        <w:sz w:val="16"/>
        <w:szCs w:val="16"/>
      </w:rPr>
      <w:t xml:space="preserve"> </w:t>
    </w:r>
    <w:hyperlink r:id="rId5" w:history="1">
      <w:r w:rsidRPr="00A67377">
        <w:rPr>
          <w:rStyle w:val="Hyperlink"/>
          <w:sz w:val="16"/>
          <w:szCs w:val="16"/>
        </w:rPr>
        <w:t>www.a1kommunikation.de</w:t>
      </w:r>
    </w:hyperlink>
    <w:r w:rsidRPr="00A67377">
      <w:rPr>
        <w:color w:val="000000"/>
        <w:sz w:val="16"/>
        <w:szCs w:val="16"/>
      </w:rPr>
      <w:t xml:space="preserve"> </w:t>
    </w:r>
  </w:p>
  <w:p w14:paraId="7C49C43D" w14:textId="77777777" w:rsidR="00967D0E" w:rsidRPr="00A67377" w:rsidRDefault="00967D0E" w:rsidP="00967D0E">
    <w:pPr>
      <w:rPr>
        <w:b/>
        <w:color w:val="000000"/>
        <w:sz w:val="16"/>
        <w:szCs w:val="16"/>
      </w:rPr>
    </w:pPr>
  </w:p>
  <w:p w14:paraId="34FA4495" w14:textId="64B64DAC" w:rsidR="00967D0E" w:rsidRPr="00887007" w:rsidRDefault="00967D0E" w:rsidP="00967D0E">
    <w:pPr>
      <w:rPr>
        <w:sz w:val="16"/>
        <w:szCs w:val="16"/>
        <w:lang w:val="en-GB"/>
      </w:rPr>
    </w:pPr>
    <w:r w:rsidRPr="00A67377">
      <w:rPr>
        <w:b/>
        <w:color w:val="000000"/>
        <w:sz w:val="16"/>
        <w:szCs w:val="16"/>
        <w:lang w:val="en-GB"/>
      </w:rPr>
      <w:t>Reprinting free – copy requested</w:t>
    </w:r>
    <w:bookmarkEnd w:id="3"/>
    <w:r w:rsidRPr="00A67377">
      <w:rPr>
        <w:b/>
        <w:color w:val="000000"/>
        <w:sz w:val="16"/>
        <w:szCs w:val="16"/>
        <w:lang w:val="en-GB"/>
      </w:rPr>
      <w:tab/>
    </w:r>
    <w:r w:rsidRPr="00A67377">
      <w:rPr>
        <w:b/>
        <w:color w:val="000000"/>
        <w:sz w:val="16"/>
        <w:szCs w:val="16"/>
        <w:lang w:val="en-GB"/>
      </w:rPr>
      <w:tab/>
    </w:r>
    <w:r w:rsidRPr="00887007">
      <w:rPr>
        <w:b/>
        <w:color w:val="000000"/>
        <w:sz w:val="16"/>
        <w:szCs w:val="16"/>
        <w:lang w:val="en-GB"/>
      </w:rPr>
      <w:tab/>
    </w:r>
    <w:r w:rsidRPr="00887007">
      <w:rPr>
        <w:b/>
        <w:color w:val="000000"/>
        <w:sz w:val="16"/>
        <w:szCs w:val="16"/>
        <w:lang w:val="en-GB"/>
      </w:rPr>
      <w:tab/>
    </w:r>
    <w:r w:rsidRPr="00887007">
      <w:rPr>
        <w:b/>
        <w:color w:val="000000"/>
        <w:sz w:val="16"/>
        <w:szCs w:val="16"/>
        <w:lang w:val="en-GB"/>
      </w:rPr>
      <w:tab/>
    </w:r>
    <w:r w:rsidRPr="00887007">
      <w:rPr>
        <w:b/>
        <w:color w:val="000000"/>
        <w:sz w:val="16"/>
        <w:szCs w:val="16"/>
        <w:lang w:val="en-GB"/>
      </w:rPr>
      <w:tab/>
    </w:r>
    <w:r w:rsidRPr="00887007">
      <w:rPr>
        <w:b/>
        <w:color w:val="000000"/>
        <w:sz w:val="16"/>
        <w:szCs w:val="16"/>
        <w:lang w:val="en-GB"/>
      </w:rPr>
      <w:tab/>
    </w:r>
    <w:r w:rsidRPr="00887007">
      <w:rPr>
        <w:sz w:val="16"/>
        <w:szCs w:val="16"/>
        <w:lang w:val="en-GB"/>
      </w:rPr>
      <w:t xml:space="preserve">page  </w:t>
    </w:r>
    <w:r>
      <w:rPr>
        <w:sz w:val="16"/>
        <w:szCs w:val="16"/>
      </w:rPr>
      <w:fldChar w:fldCharType="begin"/>
    </w:r>
    <w:r w:rsidRPr="00887007">
      <w:rPr>
        <w:noProof/>
        <w:sz w:val="16"/>
        <w:szCs w:val="16"/>
        <w:lang w:val="en-GB"/>
      </w:rPr>
      <w:instrText xml:space="preserve"> PAGE </w:instrText>
    </w:r>
    <w:r>
      <w:rPr>
        <w:sz w:val="16"/>
        <w:szCs w:val="16"/>
      </w:rPr>
      <w:fldChar w:fldCharType="separate"/>
    </w:r>
    <w:r w:rsidR="00A67377">
      <w:rPr>
        <w:noProof/>
        <w:sz w:val="16"/>
        <w:szCs w:val="16"/>
        <w:lang w:val="en-GB"/>
      </w:rPr>
      <w:t>7</w:t>
    </w:r>
    <w:r>
      <w:fldChar w:fldCharType="end"/>
    </w:r>
    <w:r w:rsidRPr="00887007">
      <w:rPr>
        <w:sz w:val="16"/>
        <w:szCs w:val="16"/>
        <w:lang w:val="en-GB"/>
      </w:rPr>
      <w:t>/</w:t>
    </w:r>
    <w:r>
      <w:rPr>
        <w:sz w:val="16"/>
        <w:szCs w:val="16"/>
      </w:rPr>
      <w:fldChar w:fldCharType="begin"/>
    </w:r>
    <w:r w:rsidRPr="00887007">
      <w:rPr>
        <w:sz w:val="16"/>
        <w:szCs w:val="16"/>
        <w:lang w:val="en-GB"/>
      </w:rPr>
      <w:instrText xml:space="preserve"> NUMPAGES </w:instrText>
    </w:r>
    <w:r>
      <w:rPr>
        <w:sz w:val="16"/>
        <w:szCs w:val="16"/>
      </w:rPr>
      <w:fldChar w:fldCharType="separate"/>
    </w:r>
    <w:r w:rsidR="00A67377">
      <w:rPr>
        <w:noProof/>
        <w:sz w:val="16"/>
        <w:szCs w:val="16"/>
        <w:lang w:val="en-GB"/>
      </w:rPr>
      <w:t>7</w:t>
    </w:r>
    <w:r>
      <w:fldChar w:fldCharType="end"/>
    </w:r>
  </w:p>
  <w:p w14:paraId="2422D099" w14:textId="07CEAF5D" w:rsidR="00E53B41" w:rsidRPr="00887007" w:rsidRDefault="00E53B41" w:rsidP="00967D0E">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9869" w14:textId="03C35E58" w:rsidR="00E53B41" w:rsidRPr="00C36852" w:rsidRDefault="00C36852" w:rsidP="00C36852">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Pr="00C36852">
      <w:rPr>
        <w:noProof/>
        <w:sz w:val="16"/>
        <w:szCs w:val="16"/>
      </w:rPr>
      <w:instrText xml:space="preserve"> PAGE </w:instrText>
    </w:r>
    <w:r>
      <w:rPr>
        <w:sz w:val="16"/>
        <w:szCs w:val="16"/>
      </w:rPr>
      <w:fldChar w:fldCharType="separate"/>
    </w:r>
    <w:r w:rsidR="00A67377">
      <w:rPr>
        <w:noProof/>
        <w:sz w:val="16"/>
        <w:szCs w:val="16"/>
      </w:rPr>
      <w:t>1</w:t>
    </w:r>
    <w:r>
      <w:fldChar w:fldCharType="end"/>
    </w:r>
    <w:r>
      <w:rPr>
        <w:sz w:val="16"/>
        <w:szCs w:val="16"/>
      </w:rPr>
      <w:t>/</w:t>
    </w:r>
    <w:r>
      <w:rPr>
        <w:sz w:val="16"/>
        <w:szCs w:val="16"/>
      </w:rPr>
      <w:fldChar w:fldCharType="begin"/>
    </w:r>
    <w:r w:rsidRPr="00C36852">
      <w:rPr>
        <w:sz w:val="16"/>
        <w:szCs w:val="16"/>
      </w:rPr>
      <w:instrText xml:space="preserve"> NUMPAGES </w:instrText>
    </w:r>
    <w:r>
      <w:rPr>
        <w:sz w:val="16"/>
        <w:szCs w:val="16"/>
      </w:rPr>
      <w:fldChar w:fldCharType="separate"/>
    </w:r>
    <w:r w:rsidR="00A67377">
      <w:rPr>
        <w:noProof/>
        <w:sz w:val="16"/>
        <w:szCs w:val="16"/>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00AC" w14:textId="77777777" w:rsidR="008E2900" w:rsidRDefault="008E2900" w:rsidP="0025583A">
      <w:r>
        <w:separator/>
      </w:r>
    </w:p>
  </w:footnote>
  <w:footnote w:type="continuationSeparator" w:id="0">
    <w:p w14:paraId="2CFB0577" w14:textId="77777777" w:rsidR="008E2900" w:rsidRDefault="008E2900" w:rsidP="0025583A">
      <w:r>
        <w:continuationSeparator/>
      </w:r>
    </w:p>
  </w:footnote>
  <w:footnote w:type="continuationNotice" w:id="1">
    <w:p w14:paraId="5D315B2C" w14:textId="77777777" w:rsidR="008E2900" w:rsidRDefault="008E2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77777777" w:rsidR="00E53B41" w:rsidRPr="00DC130B" w:rsidRDefault="0071013C" w:rsidP="00A13611">
    <w:pPr>
      <w:rPr>
        <w:rFonts w:cs="Arial"/>
        <w:b/>
        <w:sz w:val="40"/>
        <w:szCs w:val="40"/>
      </w:rPr>
    </w:pPr>
    <w:r>
      <w:rPr>
        <w:rFonts w:cs="Arial"/>
        <w:b/>
        <w:bCs/>
        <w:sz w:val="40"/>
        <w:szCs w:val="40"/>
      </w:rPr>
      <w:t xml:space="preserve">Case </w:t>
    </w:r>
    <w:proofErr w:type="spellStart"/>
    <w:r>
      <w:rPr>
        <w:rFonts w:cs="Arial"/>
        <w:b/>
        <w:bCs/>
        <w:sz w:val="40"/>
        <w:szCs w:val="40"/>
      </w:rPr>
      <w:t>study</w:t>
    </w:r>
    <w:proofErr w:type="spellEnd"/>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77777777" w:rsidR="00E53B41" w:rsidRPr="00DC130B" w:rsidRDefault="002E54C3" w:rsidP="00A13611">
    <w:pPr>
      <w:rPr>
        <w:rFonts w:cs="Arial"/>
        <w:b/>
        <w:sz w:val="40"/>
        <w:szCs w:val="40"/>
      </w:rPr>
    </w:pPr>
    <w:r>
      <w:rPr>
        <w:rFonts w:cs="Arial"/>
        <w:b/>
        <w:bCs/>
        <w:sz w:val="40"/>
        <w:szCs w:val="40"/>
      </w:rPr>
      <w:t xml:space="preserve">Case </w:t>
    </w:r>
    <w:proofErr w:type="spellStart"/>
    <w:r>
      <w:rPr>
        <w:rFonts w:cs="Arial"/>
        <w:b/>
        <w:bCs/>
        <w:sz w:val="40"/>
        <w:szCs w:val="40"/>
      </w:rPr>
      <w:t>study</w:t>
    </w:r>
    <w:proofErr w:type="spellEnd"/>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6743"/>
    <w:rsid w:val="000150A6"/>
    <w:rsid w:val="0001597F"/>
    <w:rsid w:val="00023825"/>
    <w:rsid w:val="00023A77"/>
    <w:rsid w:val="000248C3"/>
    <w:rsid w:val="000279EA"/>
    <w:rsid w:val="00030019"/>
    <w:rsid w:val="00032502"/>
    <w:rsid w:val="00035FA2"/>
    <w:rsid w:val="000365C1"/>
    <w:rsid w:val="0004293A"/>
    <w:rsid w:val="000429FF"/>
    <w:rsid w:val="0004393B"/>
    <w:rsid w:val="00043E6C"/>
    <w:rsid w:val="0004439C"/>
    <w:rsid w:val="000450F5"/>
    <w:rsid w:val="00046C42"/>
    <w:rsid w:val="0005122E"/>
    <w:rsid w:val="00056844"/>
    <w:rsid w:val="00062C6C"/>
    <w:rsid w:val="00063DC0"/>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6407"/>
    <w:rsid w:val="000B60B7"/>
    <w:rsid w:val="000C29E2"/>
    <w:rsid w:val="000C7712"/>
    <w:rsid w:val="000D387E"/>
    <w:rsid w:val="000E0F17"/>
    <w:rsid w:val="000E1E39"/>
    <w:rsid w:val="000E6C9C"/>
    <w:rsid w:val="000F416F"/>
    <w:rsid w:val="000F4AC4"/>
    <w:rsid w:val="000F6045"/>
    <w:rsid w:val="001011DB"/>
    <w:rsid w:val="00102E59"/>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81006"/>
    <w:rsid w:val="001847EB"/>
    <w:rsid w:val="001867B0"/>
    <w:rsid w:val="0019127F"/>
    <w:rsid w:val="00191C4A"/>
    <w:rsid w:val="00192E23"/>
    <w:rsid w:val="00195501"/>
    <w:rsid w:val="00195FB1"/>
    <w:rsid w:val="001A3247"/>
    <w:rsid w:val="001A4ED4"/>
    <w:rsid w:val="001A723F"/>
    <w:rsid w:val="001B02CA"/>
    <w:rsid w:val="001C1893"/>
    <w:rsid w:val="001C6538"/>
    <w:rsid w:val="001D0130"/>
    <w:rsid w:val="001D6A16"/>
    <w:rsid w:val="001E3A96"/>
    <w:rsid w:val="001E4CDD"/>
    <w:rsid w:val="001E53F3"/>
    <w:rsid w:val="001E5F2B"/>
    <w:rsid w:val="001E6A79"/>
    <w:rsid w:val="001F2926"/>
    <w:rsid w:val="001F5ADD"/>
    <w:rsid w:val="001F63B2"/>
    <w:rsid w:val="00201196"/>
    <w:rsid w:val="002102A9"/>
    <w:rsid w:val="00213BE0"/>
    <w:rsid w:val="00220C2C"/>
    <w:rsid w:val="0022229A"/>
    <w:rsid w:val="00223EEC"/>
    <w:rsid w:val="002246CD"/>
    <w:rsid w:val="002309A7"/>
    <w:rsid w:val="0023192D"/>
    <w:rsid w:val="00234620"/>
    <w:rsid w:val="00235C97"/>
    <w:rsid w:val="00237F87"/>
    <w:rsid w:val="00240FBF"/>
    <w:rsid w:val="00242417"/>
    <w:rsid w:val="00243023"/>
    <w:rsid w:val="00247069"/>
    <w:rsid w:val="00250058"/>
    <w:rsid w:val="002506AC"/>
    <w:rsid w:val="00251D30"/>
    <w:rsid w:val="00254EDC"/>
    <w:rsid w:val="0025583A"/>
    <w:rsid w:val="002577C0"/>
    <w:rsid w:val="0025799E"/>
    <w:rsid w:val="00260A74"/>
    <w:rsid w:val="002629A5"/>
    <w:rsid w:val="00264D67"/>
    <w:rsid w:val="002700D1"/>
    <w:rsid w:val="002750BF"/>
    <w:rsid w:val="0027641C"/>
    <w:rsid w:val="00280033"/>
    <w:rsid w:val="002842BF"/>
    <w:rsid w:val="002909A0"/>
    <w:rsid w:val="00291A3E"/>
    <w:rsid w:val="002928CF"/>
    <w:rsid w:val="00293E7B"/>
    <w:rsid w:val="00294A22"/>
    <w:rsid w:val="00297B0A"/>
    <w:rsid w:val="002A09C3"/>
    <w:rsid w:val="002A4669"/>
    <w:rsid w:val="002A48B1"/>
    <w:rsid w:val="002A4F6D"/>
    <w:rsid w:val="002A7919"/>
    <w:rsid w:val="002A7DB0"/>
    <w:rsid w:val="002B0E92"/>
    <w:rsid w:val="002B5C99"/>
    <w:rsid w:val="002C0DEB"/>
    <w:rsid w:val="002C7CF4"/>
    <w:rsid w:val="002D484F"/>
    <w:rsid w:val="002D501D"/>
    <w:rsid w:val="002D62EC"/>
    <w:rsid w:val="002E4BB0"/>
    <w:rsid w:val="002E54C3"/>
    <w:rsid w:val="002F6EFF"/>
    <w:rsid w:val="00301C9F"/>
    <w:rsid w:val="0031157A"/>
    <w:rsid w:val="00312A2D"/>
    <w:rsid w:val="00320693"/>
    <w:rsid w:val="00322704"/>
    <w:rsid w:val="003254F6"/>
    <w:rsid w:val="00325FA4"/>
    <w:rsid w:val="00330DA5"/>
    <w:rsid w:val="003335A0"/>
    <w:rsid w:val="00334DDE"/>
    <w:rsid w:val="0033618D"/>
    <w:rsid w:val="003362A7"/>
    <w:rsid w:val="00337356"/>
    <w:rsid w:val="003403A5"/>
    <w:rsid w:val="0034126D"/>
    <w:rsid w:val="00341440"/>
    <w:rsid w:val="00342F16"/>
    <w:rsid w:val="00343C6C"/>
    <w:rsid w:val="0034455B"/>
    <w:rsid w:val="00345E52"/>
    <w:rsid w:val="00345F6F"/>
    <w:rsid w:val="00347A74"/>
    <w:rsid w:val="00347CFF"/>
    <w:rsid w:val="00350710"/>
    <w:rsid w:val="00360E3E"/>
    <w:rsid w:val="0036178B"/>
    <w:rsid w:val="0036231C"/>
    <w:rsid w:val="003632A5"/>
    <w:rsid w:val="00366FC1"/>
    <w:rsid w:val="0037163D"/>
    <w:rsid w:val="00372EB3"/>
    <w:rsid w:val="00374AD2"/>
    <w:rsid w:val="00381F75"/>
    <w:rsid w:val="00382AB1"/>
    <w:rsid w:val="003878DF"/>
    <w:rsid w:val="003878E8"/>
    <w:rsid w:val="003919B7"/>
    <w:rsid w:val="00393E54"/>
    <w:rsid w:val="003969B4"/>
    <w:rsid w:val="00397583"/>
    <w:rsid w:val="003A0DD3"/>
    <w:rsid w:val="003A1A18"/>
    <w:rsid w:val="003A73C7"/>
    <w:rsid w:val="003B239E"/>
    <w:rsid w:val="003B268E"/>
    <w:rsid w:val="003B2964"/>
    <w:rsid w:val="003B578C"/>
    <w:rsid w:val="003B761D"/>
    <w:rsid w:val="003C33AD"/>
    <w:rsid w:val="003C3583"/>
    <w:rsid w:val="003C3AB3"/>
    <w:rsid w:val="003D3BBC"/>
    <w:rsid w:val="003D51D7"/>
    <w:rsid w:val="003D5CA0"/>
    <w:rsid w:val="003D777E"/>
    <w:rsid w:val="003E0A14"/>
    <w:rsid w:val="003E0C7C"/>
    <w:rsid w:val="003E150F"/>
    <w:rsid w:val="003E5B2F"/>
    <w:rsid w:val="003E6358"/>
    <w:rsid w:val="003F13DB"/>
    <w:rsid w:val="003F3870"/>
    <w:rsid w:val="003F58F6"/>
    <w:rsid w:val="003F624C"/>
    <w:rsid w:val="003F746B"/>
    <w:rsid w:val="00401E32"/>
    <w:rsid w:val="0040638D"/>
    <w:rsid w:val="00410C53"/>
    <w:rsid w:val="00416124"/>
    <w:rsid w:val="00416BD5"/>
    <w:rsid w:val="004207B7"/>
    <w:rsid w:val="00421247"/>
    <w:rsid w:val="00426386"/>
    <w:rsid w:val="00426609"/>
    <w:rsid w:val="00427E0D"/>
    <w:rsid w:val="00431704"/>
    <w:rsid w:val="00441253"/>
    <w:rsid w:val="00463EEB"/>
    <w:rsid w:val="00465D5C"/>
    <w:rsid w:val="00466B91"/>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7088"/>
    <w:rsid w:val="004C0212"/>
    <w:rsid w:val="004C0D5A"/>
    <w:rsid w:val="004C1FE6"/>
    <w:rsid w:val="004C3B8F"/>
    <w:rsid w:val="004C5598"/>
    <w:rsid w:val="004C6D42"/>
    <w:rsid w:val="004D1303"/>
    <w:rsid w:val="004D2C8C"/>
    <w:rsid w:val="004D7039"/>
    <w:rsid w:val="004E031C"/>
    <w:rsid w:val="004E0AEC"/>
    <w:rsid w:val="004E130B"/>
    <w:rsid w:val="004F01EB"/>
    <w:rsid w:val="004F0BE7"/>
    <w:rsid w:val="004F1527"/>
    <w:rsid w:val="004F1A9A"/>
    <w:rsid w:val="004F33E3"/>
    <w:rsid w:val="004F3D44"/>
    <w:rsid w:val="004F7E77"/>
    <w:rsid w:val="00505591"/>
    <w:rsid w:val="00511BC8"/>
    <w:rsid w:val="00511DFD"/>
    <w:rsid w:val="00514430"/>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1BC4"/>
    <w:rsid w:val="005453AF"/>
    <w:rsid w:val="00546305"/>
    <w:rsid w:val="00546CE2"/>
    <w:rsid w:val="0055017A"/>
    <w:rsid w:val="0055485D"/>
    <w:rsid w:val="00554913"/>
    <w:rsid w:val="0055739D"/>
    <w:rsid w:val="00560113"/>
    <w:rsid w:val="005646F1"/>
    <w:rsid w:val="00564F18"/>
    <w:rsid w:val="00565A38"/>
    <w:rsid w:val="005702E6"/>
    <w:rsid w:val="00572BD5"/>
    <w:rsid w:val="00572F23"/>
    <w:rsid w:val="005741B6"/>
    <w:rsid w:val="00574B57"/>
    <w:rsid w:val="00583BA9"/>
    <w:rsid w:val="00585139"/>
    <w:rsid w:val="00587BAF"/>
    <w:rsid w:val="005903B2"/>
    <w:rsid w:val="00594B41"/>
    <w:rsid w:val="00595082"/>
    <w:rsid w:val="005A0EB0"/>
    <w:rsid w:val="005A1D51"/>
    <w:rsid w:val="005A2545"/>
    <w:rsid w:val="005A3D5E"/>
    <w:rsid w:val="005A45DA"/>
    <w:rsid w:val="005A4F04"/>
    <w:rsid w:val="005A4FBB"/>
    <w:rsid w:val="005A5D00"/>
    <w:rsid w:val="005A6141"/>
    <w:rsid w:val="005A62E6"/>
    <w:rsid w:val="005A738E"/>
    <w:rsid w:val="005B1640"/>
    <w:rsid w:val="005B1750"/>
    <w:rsid w:val="005B388D"/>
    <w:rsid w:val="005B66A6"/>
    <w:rsid w:val="005C2559"/>
    <w:rsid w:val="005C61B0"/>
    <w:rsid w:val="005C686A"/>
    <w:rsid w:val="005E03EA"/>
    <w:rsid w:val="005E077F"/>
    <w:rsid w:val="005E0A97"/>
    <w:rsid w:val="005E2C4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7973"/>
    <w:rsid w:val="00640BB8"/>
    <w:rsid w:val="00642F10"/>
    <w:rsid w:val="00643DE3"/>
    <w:rsid w:val="00643F3B"/>
    <w:rsid w:val="00650BDB"/>
    <w:rsid w:val="00650E0E"/>
    <w:rsid w:val="0065355E"/>
    <w:rsid w:val="00661404"/>
    <w:rsid w:val="00670380"/>
    <w:rsid w:val="00674F9A"/>
    <w:rsid w:val="00675173"/>
    <w:rsid w:val="00676186"/>
    <w:rsid w:val="006773C0"/>
    <w:rsid w:val="006804E9"/>
    <w:rsid w:val="00681408"/>
    <w:rsid w:val="00681860"/>
    <w:rsid w:val="006930AB"/>
    <w:rsid w:val="006946CC"/>
    <w:rsid w:val="006950E5"/>
    <w:rsid w:val="0069606E"/>
    <w:rsid w:val="006A396A"/>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70147D"/>
    <w:rsid w:val="007071A2"/>
    <w:rsid w:val="007100CF"/>
    <w:rsid w:val="0071013C"/>
    <w:rsid w:val="00713493"/>
    <w:rsid w:val="00714D23"/>
    <w:rsid w:val="00722059"/>
    <w:rsid w:val="00724387"/>
    <w:rsid w:val="007246F9"/>
    <w:rsid w:val="00734062"/>
    <w:rsid w:val="00735311"/>
    <w:rsid w:val="0073742F"/>
    <w:rsid w:val="007425AE"/>
    <w:rsid w:val="00746D4F"/>
    <w:rsid w:val="00747777"/>
    <w:rsid w:val="00751A4C"/>
    <w:rsid w:val="00751A81"/>
    <w:rsid w:val="007523B5"/>
    <w:rsid w:val="00752466"/>
    <w:rsid w:val="00752F85"/>
    <w:rsid w:val="00757BD3"/>
    <w:rsid w:val="007667CF"/>
    <w:rsid w:val="00772130"/>
    <w:rsid w:val="00772ABD"/>
    <w:rsid w:val="00774D6E"/>
    <w:rsid w:val="00775529"/>
    <w:rsid w:val="00777F97"/>
    <w:rsid w:val="00781CB3"/>
    <w:rsid w:val="007917B8"/>
    <w:rsid w:val="00792F4C"/>
    <w:rsid w:val="007B286F"/>
    <w:rsid w:val="007B4DCA"/>
    <w:rsid w:val="007B74C6"/>
    <w:rsid w:val="007C149B"/>
    <w:rsid w:val="007C1CA3"/>
    <w:rsid w:val="007C1DA3"/>
    <w:rsid w:val="007C4713"/>
    <w:rsid w:val="007C67F5"/>
    <w:rsid w:val="007C71D9"/>
    <w:rsid w:val="007C7DD4"/>
    <w:rsid w:val="007D39E3"/>
    <w:rsid w:val="007D4004"/>
    <w:rsid w:val="007D75E3"/>
    <w:rsid w:val="007E455A"/>
    <w:rsid w:val="007E4CBD"/>
    <w:rsid w:val="007E7B00"/>
    <w:rsid w:val="007E7B8B"/>
    <w:rsid w:val="007F37CF"/>
    <w:rsid w:val="0080004B"/>
    <w:rsid w:val="00803018"/>
    <w:rsid w:val="008044B6"/>
    <w:rsid w:val="00805C7F"/>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372C5"/>
    <w:rsid w:val="008407F6"/>
    <w:rsid w:val="0085044D"/>
    <w:rsid w:val="00850F10"/>
    <w:rsid w:val="00851F9D"/>
    <w:rsid w:val="0085353A"/>
    <w:rsid w:val="00853AFC"/>
    <w:rsid w:val="008540B1"/>
    <w:rsid w:val="008614C4"/>
    <w:rsid w:val="0086671A"/>
    <w:rsid w:val="008708F8"/>
    <w:rsid w:val="00870F3A"/>
    <w:rsid w:val="00872F24"/>
    <w:rsid w:val="0087480D"/>
    <w:rsid w:val="00876FD4"/>
    <w:rsid w:val="008825EA"/>
    <w:rsid w:val="00887007"/>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749"/>
    <w:rsid w:val="008B4E5B"/>
    <w:rsid w:val="008C1742"/>
    <w:rsid w:val="008C6C66"/>
    <w:rsid w:val="008D6B93"/>
    <w:rsid w:val="008E2900"/>
    <w:rsid w:val="008E5049"/>
    <w:rsid w:val="008E5289"/>
    <w:rsid w:val="008E56CB"/>
    <w:rsid w:val="008E6892"/>
    <w:rsid w:val="008F1D19"/>
    <w:rsid w:val="008F4A1A"/>
    <w:rsid w:val="00900FF2"/>
    <w:rsid w:val="00902379"/>
    <w:rsid w:val="0090592F"/>
    <w:rsid w:val="0090650D"/>
    <w:rsid w:val="0091220C"/>
    <w:rsid w:val="00912EAC"/>
    <w:rsid w:val="00913877"/>
    <w:rsid w:val="00915DDD"/>
    <w:rsid w:val="00916211"/>
    <w:rsid w:val="00917FA3"/>
    <w:rsid w:val="00921978"/>
    <w:rsid w:val="00924118"/>
    <w:rsid w:val="00927AD9"/>
    <w:rsid w:val="00931C9C"/>
    <w:rsid w:val="009349C2"/>
    <w:rsid w:val="00935059"/>
    <w:rsid w:val="0094054F"/>
    <w:rsid w:val="00941433"/>
    <w:rsid w:val="009419ED"/>
    <w:rsid w:val="0094496C"/>
    <w:rsid w:val="00945386"/>
    <w:rsid w:val="00951366"/>
    <w:rsid w:val="00951610"/>
    <w:rsid w:val="009517CE"/>
    <w:rsid w:val="00957C23"/>
    <w:rsid w:val="00966763"/>
    <w:rsid w:val="00967D0E"/>
    <w:rsid w:val="0097285E"/>
    <w:rsid w:val="009760F2"/>
    <w:rsid w:val="00977F9F"/>
    <w:rsid w:val="00980E8E"/>
    <w:rsid w:val="0098241A"/>
    <w:rsid w:val="009824D8"/>
    <w:rsid w:val="0098449B"/>
    <w:rsid w:val="009844EF"/>
    <w:rsid w:val="009858F9"/>
    <w:rsid w:val="00985E0E"/>
    <w:rsid w:val="00986110"/>
    <w:rsid w:val="00992CA1"/>
    <w:rsid w:val="00996F41"/>
    <w:rsid w:val="0099731C"/>
    <w:rsid w:val="00997F68"/>
    <w:rsid w:val="009A177D"/>
    <w:rsid w:val="009A64FF"/>
    <w:rsid w:val="009A6E23"/>
    <w:rsid w:val="009B4B9D"/>
    <w:rsid w:val="009B4CBB"/>
    <w:rsid w:val="009B585E"/>
    <w:rsid w:val="009B699B"/>
    <w:rsid w:val="009C368F"/>
    <w:rsid w:val="009C4221"/>
    <w:rsid w:val="009C4227"/>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3611"/>
    <w:rsid w:val="00A15BC9"/>
    <w:rsid w:val="00A21E92"/>
    <w:rsid w:val="00A23706"/>
    <w:rsid w:val="00A239CE"/>
    <w:rsid w:val="00A33806"/>
    <w:rsid w:val="00A42210"/>
    <w:rsid w:val="00A4438B"/>
    <w:rsid w:val="00A457A3"/>
    <w:rsid w:val="00A46768"/>
    <w:rsid w:val="00A52125"/>
    <w:rsid w:val="00A5235D"/>
    <w:rsid w:val="00A53EA0"/>
    <w:rsid w:val="00A53F0A"/>
    <w:rsid w:val="00A57AA3"/>
    <w:rsid w:val="00A67377"/>
    <w:rsid w:val="00A724F3"/>
    <w:rsid w:val="00A72EE8"/>
    <w:rsid w:val="00A74862"/>
    <w:rsid w:val="00A76E11"/>
    <w:rsid w:val="00A90C52"/>
    <w:rsid w:val="00A932A3"/>
    <w:rsid w:val="00AA0F84"/>
    <w:rsid w:val="00AA22F2"/>
    <w:rsid w:val="00AA489E"/>
    <w:rsid w:val="00AA5771"/>
    <w:rsid w:val="00AB2669"/>
    <w:rsid w:val="00AB3DE3"/>
    <w:rsid w:val="00AB7FEC"/>
    <w:rsid w:val="00AC172F"/>
    <w:rsid w:val="00AC4D6E"/>
    <w:rsid w:val="00AC63A8"/>
    <w:rsid w:val="00AD0C70"/>
    <w:rsid w:val="00AD0FB2"/>
    <w:rsid w:val="00AD33EA"/>
    <w:rsid w:val="00AE2E0C"/>
    <w:rsid w:val="00AE3682"/>
    <w:rsid w:val="00AE4914"/>
    <w:rsid w:val="00AF3455"/>
    <w:rsid w:val="00AF4EAB"/>
    <w:rsid w:val="00AF72E6"/>
    <w:rsid w:val="00B003BF"/>
    <w:rsid w:val="00B00B6C"/>
    <w:rsid w:val="00B052CB"/>
    <w:rsid w:val="00B067E6"/>
    <w:rsid w:val="00B07B62"/>
    <w:rsid w:val="00B14071"/>
    <w:rsid w:val="00B224BB"/>
    <w:rsid w:val="00B22EE6"/>
    <w:rsid w:val="00B231FC"/>
    <w:rsid w:val="00B23B5B"/>
    <w:rsid w:val="00B308F0"/>
    <w:rsid w:val="00B3233A"/>
    <w:rsid w:val="00B35E7F"/>
    <w:rsid w:val="00B42FD9"/>
    <w:rsid w:val="00B455EA"/>
    <w:rsid w:val="00B5173C"/>
    <w:rsid w:val="00B533FF"/>
    <w:rsid w:val="00B534A9"/>
    <w:rsid w:val="00B55B44"/>
    <w:rsid w:val="00B5631E"/>
    <w:rsid w:val="00B56CA5"/>
    <w:rsid w:val="00B61142"/>
    <w:rsid w:val="00B62D52"/>
    <w:rsid w:val="00B65008"/>
    <w:rsid w:val="00B65759"/>
    <w:rsid w:val="00B678FC"/>
    <w:rsid w:val="00B70C03"/>
    <w:rsid w:val="00B740BA"/>
    <w:rsid w:val="00B74311"/>
    <w:rsid w:val="00B8014A"/>
    <w:rsid w:val="00B81C10"/>
    <w:rsid w:val="00B86C11"/>
    <w:rsid w:val="00B910F6"/>
    <w:rsid w:val="00B914FB"/>
    <w:rsid w:val="00B96A87"/>
    <w:rsid w:val="00B96ECD"/>
    <w:rsid w:val="00BA0FFC"/>
    <w:rsid w:val="00BA12CC"/>
    <w:rsid w:val="00BA1BC8"/>
    <w:rsid w:val="00BA2C19"/>
    <w:rsid w:val="00BA6884"/>
    <w:rsid w:val="00BA68A7"/>
    <w:rsid w:val="00BC1A65"/>
    <w:rsid w:val="00BC739A"/>
    <w:rsid w:val="00BC7FC4"/>
    <w:rsid w:val="00BD33C5"/>
    <w:rsid w:val="00BE363A"/>
    <w:rsid w:val="00BE6167"/>
    <w:rsid w:val="00BF4DE0"/>
    <w:rsid w:val="00BF56C7"/>
    <w:rsid w:val="00BF75E6"/>
    <w:rsid w:val="00C03B3E"/>
    <w:rsid w:val="00C06E5E"/>
    <w:rsid w:val="00C11532"/>
    <w:rsid w:val="00C13454"/>
    <w:rsid w:val="00C141FD"/>
    <w:rsid w:val="00C17868"/>
    <w:rsid w:val="00C2310F"/>
    <w:rsid w:val="00C241D5"/>
    <w:rsid w:val="00C317F1"/>
    <w:rsid w:val="00C36852"/>
    <w:rsid w:val="00C371DB"/>
    <w:rsid w:val="00C47DF2"/>
    <w:rsid w:val="00C53D06"/>
    <w:rsid w:val="00C548DC"/>
    <w:rsid w:val="00C5691B"/>
    <w:rsid w:val="00C571BF"/>
    <w:rsid w:val="00C62980"/>
    <w:rsid w:val="00C65048"/>
    <w:rsid w:val="00C74E63"/>
    <w:rsid w:val="00C767B7"/>
    <w:rsid w:val="00C77CDD"/>
    <w:rsid w:val="00C81683"/>
    <w:rsid w:val="00C8494D"/>
    <w:rsid w:val="00C86DB9"/>
    <w:rsid w:val="00C90671"/>
    <w:rsid w:val="00C918E0"/>
    <w:rsid w:val="00C919CE"/>
    <w:rsid w:val="00C92CA9"/>
    <w:rsid w:val="00C95C4D"/>
    <w:rsid w:val="00CA6785"/>
    <w:rsid w:val="00CB01CB"/>
    <w:rsid w:val="00CB724A"/>
    <w:rsid w:val="00CC383E"/>
    <w:rsid w:val="00CC5677"/>
    <w:rsid w:val="00CC6679"/>
    <w:rsid w:val="00CC7556"/>
    <w:rsid w:val="00CD4860"/>
    <w:rsid w:val="00CD5F7F"/>
    <w:rsid w:val="00CE20B1"/>
    <w:rsid w:val="00CE6AB2"/>
    <w:rsid w:val="00CF1034"/>
    <w:rsid w:val="00CF23BB"/>
    <w:rsid w:val="00CF2E57"/>
    <w:rsid w:val="00CF4252"/>
    <w:rsid w:val="00D01FE5"/>
    <w:rsid w:val="00D02D8F"/>
    <w:rsid w:val="00D02F6A"/>
    <w:rsid w:val="00D04846"/>
    <w:rsid w:val="00D05871"/>
    <w:rsid w:val="00D059CA"/>
    <w:rsid w:val="00D06AE2"/>
    <w:rsid w:val="00D16A0F"/>
    <w:rsid w:val="00D2167B"/>
    <w:rsid w:val="00D23904"/>
    <w:rsid w:val="00D24A9F"/>
    <w:rsid w:val="00D2563B"/>
    <w:rsid w:val="00D26BAD"/>
    <w:rsid w:val="00D26C5C"/>
    <w:rsid w:val="00D276DC"/>
    <w:rsid w:val="00D31D88"/>
    <w:rsid w:val="00D358EA"/>
    <w:rsid w:val="00D35BAE"/>
    <w:rsid w:val="00D35EFD"/>
    <w:rsid w:val="00D363C5"/>
    <w:rsid w:val="00D3792C"/>
    <w:rsid w:val="00D40DC2"/>
    <w:rsid w:val="00D42014"/>
    <w:rsid w:val="00D50819"/>
    <w:rsid w:val="00D50841"/>
    <w:rsid w:val="00D50DB3"/>
    <w:rsid w:val="00D5257D"/>
    <w:rsid w:val="00D62CD7"/>
    <w:rsid w:val="00D637BD"/>
    <w:rsid w:val="00D64DF0"/>
    <w:rsid w:val="00D6668E"/>
    <w:rsid w:val="00D67071"/>
    <w:rsid w:val="00D7231B"/>
    <w:rsid w:val="00D81182"/>
    <w:rsid w:val="00D83925"/>
    <w:rsid w:val="00D847FA"/>
    <w:rsid w:val="00D871C9"/>
    <w:rsid w:val="00D926ED"/>
    <w:rsid w:val="00D9311C"/>
    <w:rsid w:val="00D93ADB"/>
    <w:rsid w:val="00D95F18"/>
    <w:rsid w:val="00DA10A8"/>
    <w:rsid w:val="00DA1F7F"/>
    <w:rsid w:val="00DA378D"/>
    <w:rsid w:val="00DA3E6D"/>
    <w:rsid w:val="00DA641F"/>
    <w:rsid w:val="00DB12C3"/>
    <w:rsid w:val="00DB4427"/>
    <w:rsid w:val="00DB46D7"/>
    <w:rsid w:val="00DB4727"/>
    <w:rsid w:val="00DB4EA9"/>
    <w:rsid w:val="00DB5CFA"/>
    <w:rsid w:val="00DC00BE"/>
    <w:rsid w:val="00DC3472"/>
    <w:rsid w:val="00DC5113"/>
    <w:rsid w:val="00DC5356"/>
    <w:rsid w:val="00DC67A5"/>
    <w:rsid w:val="00DC698E"/>
    <w:rsid w:val="00DC6999"/>
    <w:rsid w:val="00DD226C"/>
    <w:rsid w:val="00DD4B03"/>
    <w:rsid w:val="00DE1973"/>
    <w:rsid w:val="00DE19EB"/>
    <w:rsid w:val="00DE68B9"/>
    <w:rsid w:val="00DE7993"/>
    <w:rsid w:val="00DF7EBE"/>
    <w:rsid w:val="00E0214B"/>
    <w:rsid w:val="00E042C8"/>
    <w:rsid w:val="00E11243"/>
    <w:rsid w:val="00E15FB4"/>
    <w:rsid w:val="00E24004"/>
    <w:rsid w:val="00E242A2"/>
    <w:rsid w:val="00E27CB9"/>
    <w:rsid w:val="00E33A11"/>
    <w:rsid w:val="00E37634"/>
    <w:rsid w:val="00E37C64"/>
    <w:rsid w:val="00E41AB1"/>
    <w:rsid w:val="00E41F2F"/>
    <w:rsid w:val="00E46E38"/>
    <w:rsid w:val="00E510DE"/>
    <w:rsid w:val="00E539D0"/>
    <w:rsid w:val="00E53B41"/>
    <w:rsid w:val="00E54BAB"/>
    <w:rsid w:val="00E60568"/>
    <w:rsid w:val="00E65C94"/>
    <w:rsid w:val="00E67131"/>
    <w:rsid w:val="00E6731A"/>
    <w:rsid w:val="00E7139F"/>
    <w:rsid w:val="00E7478A"/>
    <w:rsid w:val="00E74B0D"/>
    <w:rsid w:val="00E8121F"/>
    <w:rsid w:val="00E84FF0"/>
    <w:rsid w:val="00E8689B"/>
    <w:rsid w:val="00E94B2C"/>
    <w:rsid w:val="00EA1816"/>
    <w:rsid w:val="00EB0237"/>
    <w:rsid w:val="00EB11B8"/>
    <w:rsid w:val="00EB6453"/>
    <w:rsid w:val="00EB6516"/>
    <w:rsid w:val="00EB7DE6"/>
    <w:rsid w:val="00EC266C"/>
    <w:rsid w:val="00EC3C5B"/>
    <w:rsid w:val="00EC5C5C"/>
    <w:rsid w:val="00EC6322"/>
    <w:rsid w:val="00EC7BF2"/>
    <w:rsid w:val="00ED0234"/>
    <w:rsid w:val="00EE0E7C"/>
    <w:rsid w:val="00EE0E92"/>
    <w:rsid w:val="00EE226A"/>
    <w:rsid w:val="00EE43C7"/>
    <w:rsid w:val="00EE6306"/>
    <w:rsid w:val="00EE7B80"/>
    <w:rsid w:val="00EF0010"/>
    <w:rsid w:val="00EF17F6"/>
    <w:rsid w:val="00EF3758"/>
    <w:rsid w:val="00EF3D3F"/>
    <w:rsid w:val="00EF3F42"/>
    <w:rsid w:val="00EF6251"/>
    <w:rsid w:val="00F003C5"/>
    <w:rsid w:val="00F00BBD"/>
    <w:rsid w:val="00F02FA8"/>
    <w:rsid w:val="00F20ABF"/>
    <w:rsid w:val="00F233E2"/>
    <w:rsid w:val="00F2354D"/>
    <w:rsid w:val="00F25590"/>
    <w:rsid w:val="00F255E9"/>
    <w:rsid w:val="00F34F74"/>
    <w:rsid w:val="00F35D8E"/>
    <w:rsid w:val="00F36D01"/>
    <w:rsid w:val="00F45558"/>
    <w:rsid w:val="00F45BC2"/>
    <w:rsid w:val="00F51D80"/>
    <w:rsid w:val="00F56AEC"/>
    <w:rsid w:val="00F572E7"/>
    <w:rsid w:val="00F61743"/>
    <w:rsid w:val="00F62989"/>
    <w:rsid w:val="00F66A81"/>
    <w:rsid w:val="00F67410"/>
    <w:rsid w:val="00F72A56"/>
    <w:rsid w:val="00F72DD9"/>
    <w:rsid w:val="00F753E1"/>
    <w:rsid w:val="00F81C2A"/>
    <w:rsid w:val="00F82FBA"/>
    <w:rsid w:val="00F83A87"/>
    <w:rsid w:val="00F854D2"/>
    <w:rsid w:val="00F9283C"/>
    <w:rsid w:val="00F9478F"/>
    <w:rsid w:val="00F95B8C"/>
    <w:rsid w:val="00F9708A"/>
    <w:rsid w:val="00F970D7"/>
    <w:rsid w:val="00FA04C5"/>
    <w:rsid w:val="00FA0547"/>
    <w:rsid w:val="00FA1CD0"/>
    <w:rsid w:val="00FA2E52"/>
    <w:rsid w:val="00FA309B"/>
    <w:rsid w:val="00FA3FE8"/>
    <w:rsid w:val="00FA7052"/>
    <w:rsid w:val="00FA7E52"/>
    <w:rsid w:val="00FB0A0B"/>
    <w:rsid w:val="00FB1FF6"/>
    <w:rsid w:val="00FB2CCF"/>
    <w:rsid w:val="00FB30C8"/>
    <w:rsid w:val="00FB3CBC"/>
    <w:rsid w:val="00FB3E95"/>
    <w:rsid w:val="00FB4971"/>
    <w:rsid w:val="00FB5B73"/>
    <w:rsid w:val="00FB7509"/>
    <w:rsid w:val="00FC0C32"/>
    <w:rsid w:val="00FC2170"/>
    <w:rsid w:val="00FC3D00"/>
    <w:rsid w:val="00FC4979"/>
    <w:rsid w:val="00FC76F3"/>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AA4224"/>
  <w15:chartTrackingRefBased/>
  <w15:docId w15:val="{A8CF6450-A302-44B7-B850-AC278FC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styleId="Fett">
    <w:name w:val="Strong"/>
    <w:basedOn w:val="Absatz-Standardschriftart"/>
    <w:uiPriority w:val="22"/>
    <w:qFormat/>
    <w:rsid w:val="008B4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ewcloud.a1kommunikation.de/index.php/s/NM4HQ0UTQhOTzug"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10078</Characters>
  <Application>Microsoft Office Word</Application>
  <DocSecurity>0</DocSecurity>
  <Lines>83</Lines>
  <Paragraphs>23</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11654</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cp:lastModifiedBy>Neubert Eva</cp:lastModifiedBy>
  <cp:revision>7</cp:revision>
  <cp:lastPrinted>2020-01-23T14:43:00Z</cp:lastPrinted>
  <dcterms:created xsi:type="dcterms:W3CDTF">2020-11-30T11:08:00Z</dcterms:created>
  <dcterms:modified xsi:type="dcterms:W3CDTF">2021-06-02T06:14:00Z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