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2EFCF741" w:rsidR="005F61CB" w:rsidRPr="001F6A36" w:rsidRDefault="001C198B" w:rsidP="001D1CF5">
      <w:pPr>
        <w:spacing w:line="360" w:lineRule="auto"/>
        <w:rPr>
          <w:rFonts w:cs="Arial"/>
          <w:i/>
          <w:szCs w:val="22"/>
        </w:rPr>
      </w:pPr>
      <w:r w:rsidRPr="001F6A36">
        <w:rPr>
          <w:rFonts w:cs="Arial"/>
          <w:i/>
          <w:szCs w:val="22"/>
        </w:rPr>
        <w:t>BEUMER Group nimmt Deutschlands höchstes Becherwerk in Betrieb</w:t>
      </w:r>
    </w:p>
    <w:p w14:paraId="4D674202" w14:textId="75CF9323" w:rsidR="00E535FB" w:rsidRPr="001F6A36" w:rsidRDefault="00FF53EC" w:rsidP="001D1CF5">
      <w:pPr>
        <w:spacing w:line="360" w:lineRule="auto"/>
        <w:rPr>
          <w:rFonts w:cs="Arial"/>
          <w:b/>
          <w:sz w:val="28"/>
          <w:szCs w:val="28"/>
        </w:rPr>
      </w:pPr>
      <w:r w:rsidRPr="001F6A36">
        <w:rPr>
          <w:rFonts w:cs="Arial"/>
          <w:b/>
          <w:sz w:val="28"/>
          <w:szCs w:val="28"/>
        </w:rPr>
        <w:t>Auf Hochleistung getrimmt</w:t>
      </w:r>
    </w:p>
    <w:p w14:paraId="0D5C2C42" w14:textId="77777777" w:rsidR="005612E6" w:rsidRPr="001F6A36" w:rsidRDefault="005612E6" w:rsidP="001D1CF5">
      <w:pPr>
        <w:spacing w:line="360" w:lineRule="auto"/>
        <w:rPr>
          <w:rFonts w:cs="Arial"/>
          <w:b/>
          <w:szCs w:val="22"/>
        </w:rPr>
      </w:pPr>
    </w:p>
    <w:p w14:paraId="2AEBB2E5" w14:textId="1AD935F6" w:rsidR="00BA1BAA" w:rsidRPr="001F6A36" w:rsidRDefault="00BA1BAA" w:rsidP="00FA73C5">
      <w:pPr>
        <w:spacing w:line="360" w:lineRule="auto"/>
        <w:rPr>
          <w:rFonts w:cs="Arial"/>
          <w:b/>
          <w:bCs/>
          <w:color w:val="000000"/>
          <w:szCs w:val="22"/>
        </w:rPr>
      </w:pPr>
      <w:r w:rsidRPr="001F6A36">
        <w:rPr>
          <w:rFonts w:cs="Arial"/>
          <w:b/>
          <w:bCs/>
          <w:color w:val="000000"/>
          <w:szCs w:val="22"/>
        </w:rPr>
        <w:t>Die BEUMER Group hat bei der HeidelbergCement AG am Standort in Schelklingen bei Ulm das höchste Becherwerk in Deutschland erfolgreich geliefert, installiert und in Betrieb genommen. Der Auftrag ist Teil eines Projekts von thyssenkrupp Industrial Solutions, dessen Ziel darin bestand, das Zementwerk umfangreich zu modernisieren und die neuen Grenzwerte zum Schadstoffausstoß einzuhalten.</w:t>
      </w:r>
    </w:p>
    <w:p w14:paraId="5667EF5E" w14:textId="77777777" w:rsidR="009706A4" w:rsidRPr="001F6A36" w:rsidRDefault="009706A4" w:rsidP="00FA73C5">
      <w:pPr>
        <w:spacing w:line="360" w:lineRule="auto"/>
        <w:rPr>
          <w:rFonts w:cs="Arial"/>
          <w:b/>
          <w:bCs/>
          <w:color w:val="000000"/>
          <w:szCs w:val="22"/>
        </w:rPr>
      </w:pPr>
    </w:p>
    <w:p w14:paraId="3545161E" w14:textId="7F3774D4" w:rsidR="00BA1BAA" w:rsidRPr="001F6A36" w:rsidRDefault="00B46E80" w:rsidP="009706A4">
      <w:pPr>
        <w:spacing w:line="360" w:lineRule="auto"/>
        <w:rPr>
          <w:rFonts w:cs="Arial"/>
          <w:color w:val="000000"/>
          <w:szCs w:val="22"/>
        </w:rPr>
      </w:pPr>
      <w:r w:rsidRPr="001F6A36">
        <w:rPr>
          <w:rFonts w:cs="Arial"/>
          <w:color w:val="000000"/>
          <w:szCs w:val="22"/>
        </w:rPr>
        <w:t xml:space="preserve">Im Rahmen des Projekts von thyssenkrupp Industrial Solutions wurde bei HeidelbergCement am Standort Schelklingen unter anderem ein neuer Vorwärmturm errichtet, an dem ein Becherwerk der BEUMER Group zur Ofenbeschickung von </w:t>
      </w:r>
      <w:proofErr w:type="spellStart"/>
      <w:r w:rsidRPr="001F6A36">
        <w:rPr>
          <w:rFonts w:cs="Arial"/>
          <w:color w:val="000000"/>
          <w:szCs w:val="22"/>
        </w:rPr>
        <w:t>Rohmehl</w:t>
      </w:r>
      <w:proofErr w:type="spellEnd"/>
      <w:r w:rsidRPr="001F6A36">
        <w:rPr>
          <w:rFonts w:cs="Arial"/>
          <w:color w:val="000000"/>
          <w:szCs w:val="22"/>
        </w:rPr>
        <w:t xml:space="preserve"> </w:t>
      </w:r>
      <w:r w:rsidR="00562000" w:rsidRPr="001F6A36">
        <w:rPr>
          <w:rFonts w:cs="Arial"/>
          <w:color w:val="000000"/>
          <w:szCs w:val="22"/>
        </w:rPr>
        <w:t>eingesetzt</w:t>
      </w:r>
      <w:r w:rsidRPr="001F6A36">
        <w:rPr>
          <w:rFonts w:cs="Arial"/>
          <w:color w:val="000000"/>
          <w:szCs w:val="22"/>
        </w:rPr>
        <w:t xml:space="preserve"> wird. Dieses Hochleistungsgurtbecherwerk misst einen Achsabstand von 131,8 Meter und erreicht mit einer Becherbreite von 800 Millimetern eine Leistung von 400 Tonnen in der Stunde. Der eingesetzte Stahlseilgurt überträgt Gurtzugkräfte bis 200 Tonnen.</w:t>
      </w:r>
    </w:p>
    <w:p w14:paraId="2BC9F164" w14:textId="77777777" w:rsidR="00B46E80" w:rsidRPr="001F6A36" w:rsidRDefault="00B46E80" w:rsidP="009706A4">
      <w:pPr>
        <w:spacing w:line="360" w:lineRule="auto"/>
        <w:rPr>
          <w:rFonts w:cs="Arial"/>
          <w:color w:val="000000"/>
          <w:szCs w:val="22"/>
        </w:rPr>
      </w:pPr>
    </w:p>
    <w:p w14:paraId="290ECCDB" w14:textId="61E9195D" w:rsidR="00225076" w:rsidRPr="001F6A36" w:rsidRDefault="00000157" w:rsidP="00901003">
      <w:pPr>
        <w:spacing w:line="360" w:lineRule="auto"/>
        <w:rPr>
          <w:rFonts w:cs="Arial"/>
          <w:color w:val="000000"/>
          <w:szCs w:val="22"/>
        </w:rPr>
      </w:pPr>
      <w:r w:rsidRPr="001F6A36">
        <w:rPr>
          <w:rFonts w:cs="Arial"/>
          <w:color w:val="000000"/>
          <w:szCs w:val="22"/>
        </w:rPr>
        <w:t>Die HeidelbergCement AG und das Zementwerk legen grundsätzlich sehr viel Wert auf den Schall- und Staubschutz. Die BEUMER Group setzt deshalb ein Hochleistungsgurtbecherwerk ein, das sich durch eine hohe Laufruhe und einen zuverlässigen Betrieb auszeichnet.</w:t>
      </w:r>
    </w:p>
    <w:p w14:paraId="180775B7" w14:textId="77777777" w:rsidR="00B46E80" w:rsidRPr="001F6A36" w:rsidRDefault="00B46E80" w:rsidP="00FA73C5">
      <w:pPr>
        <w:spacing w:line="360" w:lineRule="auto"/>
        <w:rPr>
          <w:rFonts w:cs="Arial"/>
          <w:color w:val="000000"/>
          <w:szCs w:val="22"/>
        </w:rPr>
      </w:pPr>
    </w:p>
    <w:p w14:paraId="68A18502" w14:textId="3829EB06" w:rsidR="00F437E1" w:rsidRPr="002B05D0" w:rsidRDefault="00FF53EC" w:rsidP="00F437E1">
      <w:pPr>
        <w:spacing w:line="360" w:lineRule="auto"/>
        <w:rPr>
          <w:rFonts w:cs="Arial"/>
          <w:i/>
          <w:sz w:val="20"/>
        </w:rPr>
      </w:pPr>
      <w:r w:rsidRPr="001F6A36">
        <w:rPr>
          <w:rFonts w:cs="Arial"/>
          <w:i/>
          <w:sz w:val="20"/>
        </w:rPr>
        <w:t>1.</w:t>
      </w:r>
      <w:r w:rsidR="001F6A36">
        <w:rPr>
          <w:rFonts w:cs="Arial"/>
          <w:i/>
          <w:sz w:val="20"/>
        </w:rPr>
        <w:t>224</w:t>
      </w:r>
      <w:r w:rsidRPr="001F6A36">
        <w:rPr>
          <w:rFonts w:cs="Arial"/>
          <w:i/>
          <w:sz w:val="20"/>
        </w:rPr>
        <w:t xml:space="preserve"> Zeichen inkl. Leerzeichen</w:t>
      </w:r>
    </w:p>
    <w:p w14:paraId="3B2903A3" w14:textId="77777777" w:rsidR="001F6A36" w:rsidRPr="001F6A36" w:rsidRDefault="001F6A36" w:rsidP="00F437E1">
      <w:pPr>
        <w:spacing w:line="360" w:lineRule="auto"/>
        <w:rPr>
          <w:rFonts w:cs="Arial"/>
          <w:b/>
          <w:sz w:val="20"/>
        </w:rPr>
      </w:pPr>
    </w:p>
    <w:p w14:paraId="6D02F349" w14:textId="77777777" w:rsidR="002B05D0" w:rsidRDefault="002B05D0" w:rsidP="00F437E1">
      <w:pPr>
        <w:spacing w:line="360" w:lineRule="auto"/>
        <w:rPr>
          <w:rFonts w:cs="Arial"/>
          <w:b/>
          <w:i/>
          <w:sz w:val="20"/>
        </w:rPr>
      </w:pPr>
    </w:p>
    <w:p w14:paraId="17789371" w14:textId="69F166D5" w:rsidR="00F437E1" w:rsidRPr="001F6A36" w:rsidRDefault="00F437E1" w:rsidP="00F437E1">
      <w:pPr>
        <w:spacing w:line="360" w:lineRule="auto"/>
        <w:rPr>
          <w:rFonts w:cs="Arial"/>
          <w:i/>
          <w:sz w:val="20"/>
        </w:rPr>
      </w:pPr>
      <w:r w:rsidRPr="001F6A36">
        <w:rPr>
          <w:rFonts w:cs="Arial"/>
          <w:b/>
          <w:i/>
          <w:sz w:val="20"/>
        </w:rPr>
        <w:t>Meta-Title</w:t>
      </w:r>
      <w:r w:rsidRPr="001F6A36">
        <w:rPr>
          <w:rFonts w:cs="Arial"/>
          <w:i/>
          <w:sz w:val="20"/>
        </w:rPr>
        <w:t>: BEUMER Group nimmt Deutschlands höchstes Becherwerk in Betrieb</w:t>
      </w:r>
    </w:p>
    <w:p w14:paraId="07BD173E" w14:textId="77777777" w:rsidR="00F437E1" w:rsidRPr="001F6A36" w:rsidRDefault="00F437E1" w:rsidP="00F437E1">
      <w:pPr>
        <w:spacing w:line="360" w:lineRule="auto"/>
        <w:rPr>
          <w:rFonts w:cs="Arial"/>
          <w:b/>
          <w:i/>
          <w:sz w:val="20"/>
        </w:rPr>
      </w:pPr>
    </w:p>
    <w:p w14:paraId="7C315A0B" w14:textId="33FE8B9E" w:rsidR="00F437E1" w:rsidRPr="001F6A36" w:rsidRDefault="00F437E1" w:rsidP="003B6890">
      <w:pPr>
        <w:spacing w:line="360" w:lineRule="auto"/>
        <w:rPr>
          <w:rFonts w:cs="Arial"/>
          <w:i/>
          <w:sz w:val="20"/>
        </w:rPr>
      </w:pPr>
      <w:r w:rsidRPr="001F6A36">
        <w:rPr>
          <w:rFonts w:cs="Arial"/>
          <w:b/>
          <w:i/>
          <w:sz w:val="20"/>
        </w:rPr>
        <w:t>Meta-Description</w:t>
      </w:r>
      <w:r w:rsidRPr="001F6A36">
        <w:rPr>
          <w:rFonts w:cs="Arial"/>
          <w:i/>
          <w:sz w:val="20"/>
        </w:rPr>
        <w:t>: HeidelbergCement hat mit einem Achsabstand von 131,8 Metern das höchste Becherwerk in Deutschland erfolgreich in Betrieb genommen. Geliefert und installiert hat dies die BEUMER Group.</w:t>
      </w:r>
    </w:p>
    <w:p w14:paraId="0C5864DD" w14:textId="77777777" w:rsidR="00F437E1" w:rsidRPr="001F6A36" w:rsidRDefault="00F437E1" w:rsidP="00F437E1">
      <w:pPr>
        <w:spacing w:line="360" w:lineRule="auto"/>
        <w:rPr>
          <w:rFonts w:cs="Arial"/>
          <w:i/>
          <w:sz w:val="20"/>
        </w:rPr>
      </w:pPr>
    </w:p>
    <w:p w14:paraId="56AA9A61" w14:textId="0F7DC533" w:rsidR="002B05D0" w:rsidRDefault="00F437E1" w:rsidP="00E66105">
      <w:pPr>
        <w:spacing w:line="360" w:lineRule="auto"/>
        <w:rPr>
          <w:rFonts w:cs="Arial"/>
          <w:i/>
          <w:sz w:val="20"/>
        </w:rPr>
      </w:pPr>
      <w:r w:rsidRPr="001F6A36">
        <w:rPr>
          <w:rFonts w:cs="Arial"/>
          <w:b/>
          <w:i/>
          <w:sz w:val="20"/>
        </w:rPr>
        <w:t>Keywords</w:t>
      </w:r>
      <w:r w:rsidRPr="001F6A36">
        <w:rPr>
          <w:rFonts w:cs="Arial"/>
          <w:i/>
          <w:sz w:val="20"/>
        </w:rPr>
        <w:t>: BEUMER; Becherwerk; HeidelbergCement; thyssenkrupp</w:t>
      </w:r>
      <w:bookmarkStart w:id="1" w:name="_Hlk8134005"/>
    </w:p>
    <w:p w14:paraId="6702F238" w14:textId="4D5B69E6" w:rsidR="002B05D0" w:rsidRDefault="002B05D0" w:rsidP="00E66105">
      <w:pPr>
        <w:spacing w:line="360" w:lineRule="auto"/>
        <w:rPr>
          <w:rFonts w:cs="Arial"/>
          <w:i/>
          <w:sz w:val="20"/>
        </w:rPr>
      </w:pPr>
    </w:p>
    <w:p w14:paraId="46FA8C6C" w14:textId="77777777" w:rsidR="002B05D0" w:rsidRPr="002B05D0" w:rsidRDefault="002B05D0" w:rsidP="00E66105">
      <w:pPr>
        <w:spacing w:line="360" w:lineRule="auto"/>
        <w:rPr>
          <w:rFonts w:cs="Arial"/>
          <w:i/>
          <w:sz w:val="20"/>
        </w:rPr>
      </w:pPr>
    </w:p>
    <w:p w14:paraId="3829434B" w14:textId="3B2A0911" w:rsidR="009B6EF2" w:rsidRPr="001F6A36" w:rsidRDefault="00E36231" w:rsidP="00E66105">
      <w:pPr>
        <w:spacing w:line="360" w:lineRule="auto"/>
        <w:rPr>
          <w:rFonts w:cs="Arial"/>
          <w:i/>
          <w:sz w:val="20"/>
        </w:rPr>
      </w:pPr>
      <w:proofErr w:type="spellStart"/>
      <w:r w:rsidRPr="001F6A36">
        <w:rPr>
          <w:rFonts w:cs="Arial"/>
          <w:b/>
          <w:bCs/>
          <w:i/>
          <w:sz w:val="20"/>
        </w:rPr>
        <w:lastRenderedPageBreak/>
        <w:t>Social</w:t>
      </w:r>
      <w:proofErr w:type="spellEnd"/>
      <w:r w:rsidRPr="001F6A36">
        <w:rPr>
          <w:rFonts w:cs="Arial"/>
          <w:b/>
          <w:bCs/>
          <w:i/>
          <w:sz w:val="20"/>
        </w:rPr>
        <w:t xml:space="preserve"> Media:</w:t>
      </w:r>
      <w:r w:rsidRPr="001F6A36">
        <w:rPr>
          <w:rFonts w:cs="Arial"/>
          <w:i/>
          <w:sz w:val="20"/>
        </w:rPr>
        <w:t xml:space="preserve"> </w:t>
      </w:r>
      <w:bookmarkEnd w:id="1"/>
      <w:r w:rsidRPr="001F6A36">
        <w:rPr>
          <w:rFonts w:cs="Arial"/>
          <w:i/>
          <w:sz w:val="20"/>
        </w:rPr>
        <w:t>Die BEUMER Group hat bei der HeidelbergCement AG am Standort in Schelklingen bei Ulm mit einem Achsabstand von 131,8 Metern das höchste Becherwerk in Deutschland erfolgreich geliefert, installiert und in Betrieb genommen. Auftraggeber war thyssenkrupp Industrial Solutions. Das Projekt ist Teil einer umfangreichen Modernisierung des Zementwerks zur Einhaltung der neuen Grenzwerte zum Schadstoffausstoß.</w:t>
      </w:r>
    </w:p>
    <w:p w14:paraId="07FF02B3" w14:textId="162C02AA" w:rsidR="001566D2" w:rsidRDefault="001566D2" w:rsidP="00E44875">
      <w:pPr>
        <w:spacing w:line="360" w:lineRule="auto"/>
        <w:rPr>
          <w:rFonts w:cs="Arial"/>
          <w:i/>
          <w:sz w:val="20"/>
        </w:rPr>
      </w:pPr>
    </w:p>
    <w:p w14:paraId="316EEA75" w14:textId="77777777" w:rsidR="002A1288" w:rsidRPr="001F6A36" w:rsidRDefault="002A1288" w:rsidP="00E44875">
      <w:pPr>
        <w:spacing w:line="360" w:lineRule="auto"/>
        <w:rPr>
          <w:rFonts w:cs="Arial"/>
          <w:i/>
          <w:sz w:val="20"/>
        </w:rPr>
      </w:pPr>
    </w:p>
    <w:p w14:paraId="5D173B68" w14:textId="77777777" w:rsidR="00235DE3" w:rsidRPr="001F6A36" w:rsidRDefault="00E65939" w:rsidP="00E44875">
      <w:pPr>
        <w:spacing w:line="360" w:lineRule="auto"/>
        <w:rPr>
          <w:rFonts w:cs="Arial"/>
          <w:i/>
          <w:sz w:val="20"/>
        </w:rPr>
      </w:pPr>
      <w:r w:rsidRPr="001F6A36">
        <w:rPr>
          <w:rFonts w:cs="Arial"/>
          <w:b/>
          <w:color w:val="000000"/>
          <w:sz w:val="20"/>
        </w:rPr>
        <w:t>Bildunterschriften:</w:t>
      </w:r>
    </w:p>
    <w:p w14:paraId="5F4EEF54" w14:textId="007EAF86" w:rsidR="00E65939" w:rsidRPr="001F6A36" w:rsidRDefault="00E66105" w:rsidP="00E65939">
      <w:pPr>
        <w:spacing w:line="360" w:lineRule="auto"/>
        <w:rPr>
          <w:rFonts w:eastAsia="MS Mincho" w:cs="Arial"/>
          <w:b/>
          <w:bCs/>
          <w:sz w:val="20"/>
        </w:rPr>
      </w:pPr>
      <w:r w:rsidRPr="001F6A36">
        <w:rPr>
          <w:rFonts w:eastAsia="MS Mincho" w:cs="Arial"/>
          <w:b/>
          <w:bCs/>
          <w:noProof/>
          <w:sz w:val="20"/>
        </w:rPr>
        <w:drawing>
          <wp:inline distT="0" distB="0" distL="0" distR="0" wp14:anchorId="1720601B" wp14:editId="0BC109A6">
            <wp:extent cx="2557995"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1.jpg"/>
                    <pic:cNvPicPr/>
                  </pic:nvPicPr>
                  <pic:blipFill>
                    <a:blip r:embed="rId11" cstate="email">
                      <a:extLst>
                        <a:ext uri="{28A0092B-C50C-407E-A947-70E740481C1C}">
                          <a14:useLocalDpi xmlns:a14="http://schemas.microsoft.com/office/drawing/2010/main"/>
                        </a:ext>
                      </a:extLst>
                    </a:blip>
                    <a:stretch>
                      <a:fillRect/>
                    </a:stretch>
                  </pic:blipFill>
                  <pic:spPr>
                    <a:xfrm>
                      <a:off x="0" y="0"/>
                      <a:ext cx="2557995" cy="1440000"/>
                    </a:xfrm>
                    <a:prstGeom prst="rect">
                      <a:avLst/>
                    </a:prstGeom>
                  </pic:spPr>
                </pic:pic>
              </a:graphicData>
            </a:graphic>
          </wp:inline>
        </w:drawing>
      </w:r>
    </w:p>
    <w:p w14:paraId="72404E97" w14:textId="124A54F8" w:rsidR="00E65939" w:rsidRPr="001F6A36" w:rsidRDefault="00E65939" w:rsidP="00E65939">
      <w:pPr>
        <w:spacing w:line="360" w:lineRule="auto"/>
        <w:rPr>
          <w:rFonts w:cs="Arial"/>
          <w:sz w:val="20"/>
        </w:rPr>
      </w:pPr>
      <w:r w:rsidRPr="001F6A36">
        <w:rPr>
          <w:rFonts w:cs="Arial"/>
          <w:b/>
          <w:sz w:val="20"/>
        </w:rPr>
        <w:t xml:space="preserve">Bild 1: </w:t>
      </w:r>
      <w:r w:rsidRPr="001F6A36">
        <w:rPr>
          <w:rFonts w:cs="Arial"/>
          <w:sz w:val="20"/>
        </w:rPr>
        <w:t>Das Zementwerk hält nach der Modernisierung die neuen Grenzwerte zum Schadstoffausstoß ein.</w:t>
      </w:r>
    </w:p>
    <w:p w14:paraId="5CBAB037" w14:textId="60671C81" w:rsidR="00E66105" w:rsidRPr="001F6A36" w:rsidRDefault="00E66105" w:rsidP="00E65939">
      <w:pPr>
        <w:spacing w:line="360" w:lineRule="auto"/>
        <w:rPr>
          <w:rFonts w:cs="Arial"/>
          <w:sz w:val="20"/>
        </w:rPr>
      </w:pPr>
    </w:p>
    <w:p w14:paraId="6EBD7AF4" w14:textId="2F49398D" w:rsidR="00E66105" w:rsidRPr="001F6A36" w:rsidRDefault="00E66105" w:rsidP="00E65939">
      <w:pPr>
        <w:spacing w:line="360" w:lineRule="auto"/>
        <w:rPr>
          <w:rFonts w:cs="Arial"/>
          <w:sz w:val="20"/>
        </w:rPr>
      </w:pPr>
      <w:r w:rsidRPr="001F6A36">
        <w:rPr>
          <w:rFonts w:cs="Arial"/>
          <w:noProof/>
          <w:sz w:val="20"/>
        </w:rPr>
        <w:drawing>
          <wp:inline distT="0" distB="0" distL="0" distR="0" wp14:anchorId="27319C6F" wp14:editId="29DBD2BE">
            <wp:extent cx="1350000" cy="1800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b.2.jpg"/>
                    <pic:cNvPicPr/>
                  </pic:nvPicPr>
                  <pic:blipFill>
                    <a:blip r:embed="rId12" cstate="email">
                      <a:extLst>
                        <a:ext uri="{28A0092B-C50C-407E-A947-70E740481C1C}">
                          <a14:useLocalDpi xmlns:a14="http://schemas.microsoft.com/office/drawing/2010/main"/>
                        </a:ext>
                      </a:extLst>
                    </a:blip>
                    <a:stretch>
                      <a:fillRect/>
                    </a:stretch>
                  </pic:blipFill>
                  <pic:spPr>
                    <a:xfrm>
                      <a:off x="0" y="0"/>
                      <a:ext cx="1350000" cy="1800000"/>
                    </a:xfrm>
                    <a:prstGeom prst="rect">
                      <a:avLst/>
                    </a:prstGeom>
                  </pic:spPr>
                </pic:pic>
              </a:graphicData>
            </a:graphic>
          </wp:inline>
        </w:drawing>
      </w:r>
    </w:p>
    <w:p w14:paraId="54203962" w14:textId="35775C57" w:rsidR="00E66105" w:rsidRPr="001F6A36" w:rsidRDefault="00E66105" w:rsidP="00E65939">
      <w:pPr>
        <w:spacing w:line="360" w:lineRule="auto"/>
        <w:rPr>
          <w:rFonts w:cs="Arial"/>
          <w:sz w:val="20"/>
        </w:rPr>
      </w:pPr>
      <w:r w:rsidRPr="001F6A36">
        <w:rPr>
          <w:rFonts w:cs="Arial"/>
          <w:b/>
          <w:bCs/>
          <w:sz w:val="20"/>
        </w:rPr>
        <w:t>Bild 2:</w:t>
      </w:r>
      <w:r w:rsidRPr="001F6A36">
        <w:rPr>
          <w:rFonts w:cs="Arial"/>
          <w:sz w:val="20"/>
        </w:rPr>
        <w:t xml:space="preserve"> Die BEUMER-Techniker montieren den Stahlseilgurt mit der BEUMER-Gurtklemmverbindung.</w:t>
      </w:r>
    </w:p>
    <w:p w14:paraId="212AA9ED" w14:textId="77777777" w:rsidR="00E65939" w:rsidRPr="001F6A36" w:rsidRDefault="005936DE" w:rsidP="00A57BBB">
      <w:pPr>
        <w:spacing w:line="360" w:lineRule="auto"/>
        <w:ind w:right="-704"/>
        <w:outlineLvl w:val="0"/>
        <w:rPr>
          <w:rFonts w:cs="Arial"/>
          <w:sz w:val="20"/>
        </w:rPr>
      </w:pPr>
      <w:r w:rsidRPr="001F6A36">
        <w:rPr>
          <w:rFonts w:cs="Arial"/>
          <w:b/>
          <w:color w:val="000000"/>
          <w:sz w:val="20"/>
        </w:rPr>
        <w:t xml:space="preserve">Bildnachweis: </w:t>
      </w:r>
      <w:r w:rsidRPr="001F6A36">
        <w:rPr>
          <w:rFonts w:cs="Arial"/>
          <w:color w:val="000000"/>
          <w:sz w:val="20"/>
        </w:rPr>
        <w:t>BEUMER Group GmbH &amp; Co. KG</w:t>
      </w:r>
    </w:p>
    <w:p w14:paraId="27DEBC68" w14:textId="77777777" w:rsidR="00494F54" w:rsidRDefault="00494F54" w:rsidP="005D36CE">
      <w:pPr>
        <w:spacing w:line="360" w:lineRule="auto"/>
        <w:ind w:right="-704"/>
        <w:rPr>
          <w:rFonts w:cs="Arial"/>
          <w:b/>
          <w:color w:val="FF0000"/>
          <w:sz w:val="28"/>
          <w:szCs w:val="21"/>
        </w:rPr>
      </w:pPr>
    </w:p>
    <w:p w14:paraId="7CC5A2CA" w14:textId="12D8F293" w:rsidR="005D36CE" w:rsidRPr="001F6A36" w:rsidRDefault="004870D9" w:rsidP="005D36CE">
      <w:pPr>
        <w:spacing w:line="360" w:lineRule="auto"/>
        <w:ind w:right="-704"/>
        <w:rPr>
          <w:rFonts w:cs="Arial"/>
          <w:b/>
          <w:color w:val="FF0000"/>
          <w:sz w:val="28"/>
          <w:szCs w:val="21"/>
        </w:rPr>
      </w:pPr>
      <w:r w:rsidRPr="001F6A36">
        <w:rPr>
          <w:rFonts w:cs="Arial"/>
          <w:b/>
          <w:color w:val="FF0000"/>
          <w:sz w:val="28"/>
          <w:szCs w:val="21"/>
        </w:rPr>
        <w:t xml:space="preserve">Das hochaufgelöste Bild finden Sie </w:t>
      </w:r>
      <w:hyperlink r:id="rId13" w:history="1">
        <w:r w:rsidRPr="001F6A36">
          <w:rPr>
            <w:rStyle w:val="Hyperlink"/>
            <w:rFonts w:ascii="Arial" w:hAnsi="Arial" w:cs="Arial"/>
            <w:b/>
            <w:sz w:val="28"/>
            <w:szCs w:val="21"/>
          </w:rPr>
          <w:t>hier</w:t>
        </w:r>
      </w:hyperlink>
      <w:r w:rsidRPr="001F6A36">
        <w:rPr>
          <w:rFonts w:cs="Arial"/>
          <w:b/>
          <w:color w:val="FF0000"/>
          <w:sz w:val="28"/>
          <w:szCs w:val="21"/>
        </w:rPr>
        <w:t xml:space="preserve"> zum Download.</w:t>
      </w:r>
    </w:p>
    <w:p w14:paraId="45031A57" w14:textId="072554E9" w:rsidR="00E65939" w:rsidRDefault="00E65939" w:rsidP="00A57BBB">
      <w:pPr>
        <w:spacing w:line="360" w:lineRule="auto"/>
        <w:ind w:right="-704"/>
        <w:outlineLvl w:val="0"/>
        <w:rPr>
          <w:rFonts w:cs="Arial"/>
          <w:sz w:val="20"/>
        </w:rPr>
      </w:pPr>
    </w:p>
    <w:p w14:paraId="2316584B" w14:textId="7ECA80E3" w:rsidR="008A381E" w:rsidRPr="001F6A36" w:rsidRDefault="00823742" w:rsidP="00823742">
      <w:pPr>
        <w:spacing w:line="360" w:lineRule="auto"/>
        <w:ind w:right="-704"/>
        <w:contextualSpacing/>
        <w:outlineLvl w:val="0"/>
        <w:rPr>
          <w:rFonts w:cs="Arial"/>
          <w:b/>
          <w:color w:val="000000"/>
          <w:sz w:val="20"/>
        </w:rPr>
      </w:pPr>
      <w:r w:rsidRPr="001F6A36">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w:t>
      </w:r>
      <w:bookmarkStart w:id="2" w:name="_Hlk51310951"/>
      <w:r w:rsidRPr="001F6A36">
        <w:rPr>
          <w:rFonts w:cs="Arial"/>
          <w:sz w:val="20"/>
        </w:rPr>
        <w:t>Gruppengesellschaften</w:t>
      </w:r>
      <w:bookmarkEnd w:id="2"/>
      <w:r w:rsidRPr="001F6A36">
        <w:rPr>
          <w:rFonts w:cs="Arial"/>
          <w:sz w:val="20"/>
        </w:rPr>
        <w:t xml:space="preserve">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1F6A36">
          <w:rPr>
            <w:rStyle w:val="Hyperlink"/>
            <w:rFonts w:ascii="Arial" w:hAnsi="Arial" w:cs="Arial"/>
            <w:sz w:val="20"/>
          </w:rPr>
          <w:t>www.beumer.com</w:t>
        </w:r>
      </w:hyperlink>
      <w:r w:rsidRPr="001F6A36">
        <w:rPr>
          <w:rFonts w:cs="Arial"/>
          <w:sz w:val="20"/>
        </w:rPr>
        <w:t xml:space="preserve"> </w:t>
      </w:r>
    </w:p>
    <w:sectPr w:rsidR="008A381E" w:rsidRPr="001F6A36"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5A74" w14:textId="77777777" w:rsidR="00B01700" w:rsidRDefault="00B01700">
      <w:r>
        <w:separator/>
      </w:r>
    </w:p>
  </w:endnote>
  <w:endnote w:type="continuationSeparator" w:id="0">
    <w:p w14:paraId="6D8F15C3" w14:textId="77777777" w:rsidR="00B01700" w:rsidRDefault="00B01700">
      <w:r>
        <w:continuationSeparator/>
      </w:r>
    </w:p>
  </w:endnote>
  <w:endnote w:type="continuationNotice" w:id="1">
    <w:p w14:paraId="1168C1AC" w14:textId="77777777" w:rsidR="00B01700" w:rsidRDefault="00B0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sidRPr="00B01700">
        <w:rPr>
          <w:rStyle w:val="Hyperlink"/>
          <w:rFonts w:ascii="Arial" w:hAnsi="Arial"/>
          <w:sz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sidRPr="00B01700">
        <w:rPr>
          <w:rStyle w:val="Hyperlink"/>
          <w:rFonts w:ascii="Arial" w:hAnsi="Arial"/>
          <w:sz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sidRPr="00B01700">
        <w:rPr>
          <w:rStyle w:val="Hyperlink"/>
          <w:rFonts w:ascii="Arial" w:hAnsi="Arial"/>
          <w:sz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547E9497" w:rsidR="004044B1" w:rsidRPr="00383723" w:rsidRDefault="004044B1" w:rsidP="003F7F7A">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3</w:t>
    </w:r>
    <w:r>
      <w:rPr>
        <w:rPrChange w:id="3" w:author="Bories, Petra" w:date="2020-09-07T10:56:00Z">
          <w:rPr>
            <w:sz w:val="16"/>
          </w:rPr>
        </w:rPrChange>
      </w:rP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rPr>
        <w:rPrChange w:id="4" w:author="Bories, Petra" w:date="2020-09-07T10:56:00Z">
          <w:rPr>
            <w:sz w:val="16"/>
          </w:rPr>
        </w:rPrChan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rPr>
        <w:rPrChange w:id="5" w:author="Bories, Petra" w:date="2020-09-07T10:56:00Z">
          <w:rPr>
            <w:sz w:val="16"/>
          </w:rPr>
        </w:rPrChange>
      </w:rP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rPr>
        <w:rPrChange w:id="6" w:author="Bories, Petra" w:date="2020-09-07T10:56:00Z">
          <w:rPr>
            <w:sz w:val="16"/>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60BF" w14:textId="77777777" w:rsidR="00B01700" w:rsidRDefault="00B01700">
      <w:r>
        <w:separator/>
      </w:r>
    </w:p>
  </w:footnote>
  <w:footnote w:type="continuationSeparator" w:id="0">
    <w:p w14:paraId="64EE36FB" w14:textId="77777777" w:rsidR="00B01700" w:rsidRDefault="00B01700">
      <w:r>
        <w:continuationSeparator/>
      </w:r>
    </w:p>
  </w:footnote>
  <w:footnote w:type="continuationNotice" w:id="1">
    <w:p w14:paraId="63ED1694" w14:textId="77777777" w:rsidR="00B01700" w:rsidRDefault="00B01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ies, Petra">
    <w15:presenceInfo w15:providerId="AD" w15:userId="S::Petra.Bories@BEUMER.com::86e53b48-8a95-4942-a98e-9100247d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37CF"/>
    <w:rsid w:val="00037548"/>
    <w:rsid w:val="00043EE7"/>
    <w:rsid w:val="000508F8"/>
    <w:rsid w:val="0005575A"/>
    <w:rsid w:val="00061FC4"/>
    <w:rsid w:val="000621A7"/>
    <w:rsid w:val="000632FE"/>
    <w:rsid w:val="00063B5A"/>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C06"/>
    <w:rsid w:val="000E6309"/>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3A6A"/>
    <w:rsid w:val="00304E2C"/>
    <w:rsid w:val="00304EC0"/>
    <w:rsid w:val="00305A96"/>
    <w:rsid w:val="00307E39"/>
    <w:rsid w:val="0031175E"/>
    <w:rsid w:val="00311EA8"/>
    <w:rsid w:val="00313123"/>
    <w:rsid w:val="003154F4"/>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F54"/>
    <w:rsid w:val="00495673"/>
    <w:rsid w:val="004A7296"/>
    <w:rsid w:val="004B0481"/>
    <w:rsid w:val="004B1DAF"/>
    <w:rsid w:val="004B1F6E"/>
    <w:rsid w:val="004C6730"/>
    <w:rsid w:val="004C771A"/>
    <w:rsid w:val="004D10E9"/>
    <w:rsid w:val="004D162E"/>
    <w:rsid w:val="004D3F34"/>
    <w:rsid w:val="004D6A9D"/>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A1D"/>
    <w:rsid w:val="00614321"/>
    <w:rsid w:val="00615395"/>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75A4"/>
    <w:rsid w:val="006679B2"/>
    <w:rsid w:val="00667AB9"/>
    <w:rsid w:val="00670A7F"/>
    <w:rsid w:val="00673B69"/>
    <w:rsid w:val="00674486"/>
    <w:rsid w:val="0068131D"/>
    <w:rsid w:val="006818A2"/>
    <w:rsid w:val="00683A75"/>
    <w:rsid w:val="00685837"/>
    <w:rsid w:val="00691347"/>
    <w:rsid w:val="006927A6"/>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377F1"/>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33FD"/>
    <w:rsid w:val="00A43CD0"/>
    <w:rsid w:val="00A44E35"/>
    <w:rsid w:val="00A452F5"/>
    <w:rsid w:val="00A4613C"/>
    <w:rsid w:val="00A466FD"/>
    <w:rsid w:val="00A473A9"/>
    <w:rsid w:val="00A50641"/>
    <w:rsid w:val="00A54189"/>
    <w:rsid w:val="00A56664"/>
    <w:rsid w:val="00A56F34"/>
    <w:rsid w:val="00A57BBB"/>
    <w:rsid w:val="00A57C0B"/>
    <w:rsid w:val="00A622C5"/>
    <w:rsid w:val="00A63F7E"/>
    <w:rsid w:val="00A66217"/>
    <w:rsid w:val="00A72423"/>
    <w:rsid w:val="00A7468C"/>
    <w:rsid w:val="00A74904"/>
    <w:rsid w:val="00A80E0A"/>
    <w:rsid w:val="00A81BC1"/>
    <w:rsid w:val="00A84118"/>
    <w:rsid w:val="00A907AA"/>
    <w:rsid w:val="00A91315"/>
    <w:rsid w:val="00A92EEF"/>
    <w:rsid w:val="00A93542"/>
    <w:rsid w:val="00A96700"/>
    <w:rsid w:val="00A96E28"/>
    <w:rsid w:val="00AA2D62"/>
    <w:rsid w:val="00AA2E15"/>
    <w:rsid w:val="00AA5E71"/>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3820"/>
    <w:rsid w:val="00B845D1"/>
    <w:rsid w:val="00B854CB"/>
    <w:rsid w:val="00B904FA"/>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4F66"/>
    <w:rsid w:val="00CB50DE"/>
    <w:rsid w:val="00CC1221"/>
    <w:rsid w:val="00CC1878"/>
    <w:rsid w:val="00CC1DC3"/>
    <w:rsid w:val="00CC2ADC"/>
    <w:rsid w:val="00CC4A17"/>
    <w:rsid w:val="00CC5CB9"/>
    <w:rsid w:val="00CD07E6"/>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Change w:id="0" w:author="Bories, Petra" w:date="2020-09-07T10:56:00Z">
        <w:rPr>
          <w:color w:val="954F72"/>
          <w:u w:val="single"/>
        </w:rPr>
      </w:rPrChang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HAng7PEhSPAHhd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337D-51D4-45A7-A90E-E59F5D96CF1F}">
  <ds:schemaRefs>
    <ds:schemaRef ds:uri="http://schemas.openxmlformats.org/officeDocument/2006/bibliography"/>
  </ds:schemaRefs>
</ds:datastoreItem>
</file>

<file path=customXml/itemProps2.xml><?xml version="1.0" encoding="utf-8"?>
<ds:datastoreItem xmlns:ds="http://schemas.openxmlformats.org/officeDocument/2006/customXml" ds:itemID="{F859A27D-5CFC-457F-859B-43AFF3778EF4}">
  <ds:schemaRefs>
    <ds:schemaRef ds:uri="http://schemas.openxmlformats.org/officeDocument/2006/bibliography"/>
  </ds:schemaRefs>
</ds:datastoreItem>
</file>

<file path=customXml/itemProps3.xml><?xml version="1.0" encoding="utf-8"?>
<ds:datastoreItem xmlns:ds="http://schemas.openxmlformats.org/officeDocument/2006/customXml" ds:itemID="{7DD0E9A7-2373-45B8-BDBE-C14C3B87A85D}">
  <ds:schemaRefs>
    <ds:schemaRef ds:uri="http://schemas.openxmlformats.org/officeDocument/2006/bibliography"/>
  </ds:schemaRefs>
</ds:datastoreItem>
</file>

<file path=customXml/itemProps4.xml><?xml version="1.0" encoding="utf-8"?>
<ds:datastoreItem xmlns:ds="http://schemas.openxmlformats.org/officeDocument/2006/customXml" ds:itemID="{DAA7EBDF-AC25-4F79-9401-CD709A69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3080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10</cp:revision>
  <cp:lastPrinted>2020-07-23T14:11:00Z</cp:lastPrinted>
  <dcterms:created xsi:type="dcterms:W3CDTF">2020-09-07T07:02:00Z</dcterms:created>
  <dcterms:modified xsi:type="dcterms:W3CDTF">2020-09-18T06:52:00Z</dcterms:modified>
</cp:coreProperties>
</file>