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A9718" w14:textId="77777777" w:rsidR="00507F79" w:rsidRPr="00170E99" w:rsidRDefault="00507F79" w:rsidP="00507F79">
      <w:pPr>
        <w:spacing w:line="360" w:lineRule="auto"/>
        <w:rPr>
          <w:rFonts w:cs="Arial"/>
          <w:i/>
          <w:iCs/>
          <w:szCs w:val="22"/>
        </w:rPr>
      </w:pPr>
      <w:r w:rsidRPr="00A13611">
        <w:rPr>
          <w:rFonts w:cs="Arial"/>
          <w:i/>
          <w:iCs/>
          <w:szCs w:val="22"/>
        </w:rPr>
        <w:t>BEUMER Group: Gurtförderer statt Lkw – eine wirtschaftliche Alternative?</w:t>
      </w:r>
    </w:p>
    <w:p w14:paraId="0B0354FB" w14:textId="77777777" w:rsidR="00507F79" w:rsidRDefault="00507F79" w:rsidP="00507F79">
      <w:pPr>
        <w:rPr>
          <w:rFonts w:cs="Arial"/>
          <w:b/>
          <w:bCs/>
          <w:sz w:val="28"/>
          <w:szCs w:val="28"/>
        </w:rPr>
      </w:pPr>
      <w:r w:rsidRPr="00A13611">
        <w:rPr>
          <w:rFonts w:cs="Arial"/>
          <w:b/>
          <w:bCs/>
          <w:sz w:val="28"/>
          <w:szCs w:val="28"/>
        </w:rPr>
        <w:t>Die Kostenfrage</w:t>
      </w:r>
    </w:p>
    <w:p w14:paraId="19DFCBD2" w14:textId="77777777" w:rsidR="00507F79" w:rsidRPr="00170E99" w:rsidRDefault="00507F79" w:rsidP="00507F79">
      <w:pPr>
        <w:rPr>
          <w:rFonts w:cs="Arial"/>
          <w:b/>
          <w:bCs/>
          <w:sz w:val="28"/>
          <w:szCs w:val="28"/>
        </w:rPr>
      </w:pPr>
    </w:p>
    <w:p w14:paraId="399AF854" w14:textId="77777777" w:rsidR="00507F79" w:rsidRDefault="00507F79" w:rsidP="00507F79">
      <w:pPr>
        <w:spacing w:line="360" w:lineRule="auto"/>
        <w:rPr>
          <w:rFonts w:cs="Arial"/>
          <w:b/>
          <w:bCs/>
          <w:szCs w:val="22"/>
        </w:rPr>
      </w:pPr>
      <w:r w:rsidRPr="00A13611">
        <w:rPr>
          <w:rFonts w:cs="Arial"/>
          <w:b/>
          <w:bCs/>
          <w:szCs w:val="22"/>
        </w:rPr>
        <w:t xml:space="preserve">Gewonnene Rohstoffe müssen vom Steinbruch zum Werk oder zum Hafen transportiert werden – und das oft über unwegsames Gelände oder auch durch bewohntes Gebiet. Eine Aufgabe, die die Unternehmen häufig mit Lkws bewältigen. Als Alternative liefern Systemanbieter wie die BEUMER Group dafür offene Muldengurtförderer oder geschlossene Pipe </w:t>
      </w:r>
      <w:proofErr w:type="spellStart"/>
      <w:r w:rsidRPr="00A13611">
        <w:rPr>
          <w:rFonts w:cs="Arial"/>
          <w:b/>
          <w:bCs/>
          <w:szCs w:val="22"/>
        </w:rPr>
        <w:t>Conveyor</w:t>
      </w:r>
      <w:proofErr w:type="spellEnd"/>
      <w:r w:rsidRPr="00A13611">
        <w:rPr>
          <w:rFonts w:cs="Arial"/>
          <w:b/>
          <w:bCs/>
          <w:szCs w:val="22"/>
        </w:rPr>
        <w:t>. Diese sind nicht nur ökologischer, sie können zudem deutlich wirtschaftlicher sein. Ob sich jedoch eine Investition lohnt, hängt von verschiedenen Faktoren ab. Eine Machbarkeitsstudie und ein Kostenvergleich helfen bei der Entscheidung.</w:t>
      </w:r>
    </w:p>
    <w:p w14:paraId="09357B78" w14:textId="77777777" w:rsidR="00507F79" w:rsidRDefault="00507F79" w:rsidP="00507F79">
      <w:pPr>
        <w:spacing w:line="360" w:lineRule="auto"/>
        <w:rPr>
          <w:rFonts w:cs="Arial"/>
          <w:b/>
          <w:bCs/>
          <w:szCs w:val="22"/>
        </w:rPr>
      </w:pPr>
    </w:p>
    <w:p w14:paraId="63CE72F9" w14:textId="77777777" w:rsidR="00507F79" w:rsidRPr="004F33E3" w:rsidRDefault="00507F79" w:rsidP="00507F79">
      <w:pPr>
        <w:spacing w:line="360" w:lineRule="auto"/>
        <w:rPr>
          <w:rFonts w:cs="Arial"/>
          <w:bCs/>
          <w:szCs w:val="22"/>
        </w:rPr>
      </w:pPr>
      <w:r>
        <w:rPr>
          <w:rFonts w:cs="Arial"/>
          <w:szCs w:val="22"/>
        </w:rPr>
        <w:t xml:space="preserve">Um Kalkstein, Kohle, Erze oder andere Rohstoffe möglichst effizient vom Abbauort zum häufig mehrere Kilometer entfernten Werk und von dort weiter zum Hafen zu transportieren, setzen die Unternehmen häufig auf Lkws. Die Fahrzeuge müssen </w:t>
      </w:r>
      <w:proofErr w:type="spellStart"/>
      <w:r>
        <w:rPr>
          <w:rFonts w:cs="Arial"/>
          <w:szCs w:val="22"/>
        </w:rPr>
        <w:t>großteils</w:t>
      </w:r>
      <w:proofErr w:type="spellEnd"/>
      <w:r>
        <w:rPr>
          <w:rFonts w:cs="Arial"/>
          <w:szCs w:val="22"/>
        </w:rPr>
        <w:t xml:space="preserve"> über öffentliche Straßen fahren. Doch nicht immer sind diese gut ausgebaut. Und weil die Route durch gebirgiges Gelände und Naturschutzgebiete, über Flüsse und instabilen Untergrund führen kann, ist die Fahrt meist mit Umwegen verbunden. Das kostet Zeit und damit Geld. Führt sie durch bewohntes Gebiet, ergeben sich besondere Belastungen für die Anwohner. Je mehr Rohstoffe transportiert werden müssen, desto mehr Fahrten sind erforderlich. Für Unternehmen ist es daher sinnvoll, Alternativen genauer unter die Lupe zu nehmen. Die BEUMER Group bietet zum Beispiel offene Muldengurtförderer und geschlossene Pipe </w:t>
      </w:r>
      <w:proofErr w:type="spellStart"/>
      <w:r>
        <w:rPr>
          <w:rFonts w:cs="Arial"/>
          <w:szCs w:val="22"/>
        </w:rPr>
        <w:t>Conveyor</w:t>
      </w:r>
      <w:proofErr w:type="spellEnd"/>
      <w:r>
        <w:rPr>
          <w:rFonts w:cs="Arial"/>
          <w:szCs w:val="22"/>
        </w:rPr>
        <w:t xml:space="preserve">. Doch lohnt sich diese Investition? „Das hängt von der jeweiligen Anwendung ab“, sagt Richard </w:t>
      </w:r>
      <w:proofErr w:type="spellStart"/>
      <w:r>
        <w:rPr>
          <w:rFonts w:cs="Arial"/>
          <w:szCs w:val="22"/>
        </w:rPr>
        <w:t>Munson</w:t>
      </w:r>
      <w:proofErr w:type="spellEnd"/>
      <w:r>
        <w:rPr>
          <w:rFonts w:cs="Arial"/>
          <w:szCs w:val="22"/>
        </w:rPr>
        <w:t>. Er arbeitet seit 2010 bei der BEUMER Group in Kansas City, USA und leitet dort die Entwicklung und den Vertrieb von Fördersystemen für die Energie-, Zement- und Bergbauindustrie und auch für Hafenterminals. „Unternehmen sollten im Vorfeld eine wirtschaftliche Bewertung durchführen“, rät er.</w:t>
      </w:r>
    </w:p>
    <w:p w14:paraId="021DA622" w14:textId="77777777" w:rsidR="00507F79" w:rsidRPr="005C686A" w:rsidRDefault="00507F79" w:rsidP="00507F79">
      <w:pPr>
        <w:spacing w:line="360" w:lineRule="auto"/>
        <w:rPr>
          <w:rFonts w:cs="Arial"/>
          <w:b/>
          <w:bCs/>
          <w:szCs w:val="22"/>
        </w:rPr>
      </w:pPr>
    </w:p>
    <w:p w14:paraId="467B1A80" w14:textId="77777777" w:rsidR="00507F79" w:rsidRPr="005C686A" w:rsidRDefault="00507F79" w:rsidP="00507F79">
      <w:pPr>
        <w:spacing w:line="360" w:lineRule="auto"/>
        <w:rPr>
          <w:rFonts w:cs="Arial"/>
          <w:b/>
          <w:bCs/>
          <w:szCs w:val="22"/>
        </w:rPr>
      </w:pPr>
      <w:r w:rsidRPr="00A13611">
        <w:rPr>
          <w:rFonts w:cs="Arial"/>
          <w:b/>
          <w:bCs/>
          <w:szCs w:val="22"/>
        </w:rPr>
        <w:t>Eine wirtschaftliche Bewertung lohnt sich</w:t>
      </w:r>
    </w:p>
    <w:p w14:paraId="7BB48A86" w14:textId="77777777" w:rsidR="00507F79" w:rsidRPr="004F33E3" w:rsidRDefault="00507F79" w:rsidP="00507F79">
      <w:pPr>
        <w:spacing w:line="360" w:lineRule="auto"/>
        <w:rPr>
          <w:rFonts w:cs="Arial"/>
          <w:bCs/>
          <w:szCs w:val="22"/>
        </w:rPr>
      </w:pPr>
      <w:r>
        <w:rPr>
          <w:rFonts w:cs="Arial"/>
          <w:szCs w:val="22"/>
        </w:rPr>
        <w:t xml:space="preserve">Dafür gibt es verschiedene Möglichkeiten – zum Beispiel die Kapitalwertmethode, eine Form der Wirtschaftlichkeits- oder Rentabilitätsrechnung. „Vereinfacht gesprochen werden alle künftigen Erträge auf den heutigen Zeitpunkt hin abgezinst und zusätzlich wird noch die Anfangsinvestition berücksichtigt“, erklärt </w:t>
      </w:r>
      <w:proofErr w:type="spellStart"/>
      <w:r>
        <w:rPr>
          <w:rFonts w:cs="Arial"/>
          <w:szCs w:val="22"/>
        </w:rPr>
        <w:t>Munson</w:t>
      </w:r>
      <w:proofErr w:type="spellEnd"/>
      <w:r>
        <w:rPr>
          <w:rFonts w:cs="Arial"/>
          <w:szCs w:val="22"/>
        </w:rPr>
        <w:t xml:space="preserve">. Bei der Berechnung arbeitet diese </w:t>
      </w:r>
      <w:r>
        <w:rPr>
          <w:rFonts w:cs="Arial"/>
          <w:szCs w:val="22"/>
        </w:rPr>
        <w:lastRenderedPageBreak/>
        <w:t xml:space="preserve">Methode mit einem Kalkulationszinssatz, der die beste verfügbare Alternativinvestition abbildet. Der Nutzer erhält einen Kapitalwert, der auch Net </w:t>
      </w:r>
      <w:proofErr w:type="spellStart"/>
      <w:r>
        <w:rPr>
          <w:rFonts w:cs="Arial"/>
          <w:szCs w:val="22"/>
        </w:rPr>
        <w:t>Present</w:t>
      </w:r>
      <w:proofErr w:type="spellEnd"/>
      <w:r>
        <w:rPr>
          <w:rFonts w:cs="Arial"/>
          <w:szCs w:val="22"/>
        </w:rPr>
        <w:t xml:space="preserve"> Value oder kurz NPV genannt wird. Ist dieser positiv, macht das Unternehmen mit der Investition Gewinn.</w:t>
      </w:r>
    </w:p>
    <w:p w14:paraId="58332858" w14:textId="77777777" w:rsidR="00507F79" w:rsidRDefault="00507F79" w:rsidP="00507F79">
      <w:pPr>
        <w:spacing w:line="360" w:lineRule="auto"/>
        <w:rPr>
          <w:rFonts w:cs="Arial"/>
          <w:bCs/>
          <w:szCs w:val="22"/>
        </w:rPr>
      </w:pPr>
    </w:p>
    <w:p w14:paraId="3D9FA6F0" w14:textId="77777777" w:rsidR="00507F79" w:rsidRPr="004F33E3" w:rsidRDefault="00507F79" w:rsidP="00507F79">
      <w:pPr>
        <w:spacing w:line="360" w:lineRule="auto"/>
        <w:rPr>
          <w:rFonts w:cs="Arial"/>
          <w:bCs/>
          <w:szCs w:val="22"/>
        </w:rPr>
      </w:pPr>
      <w:r>
        <w:rPr>
          <w:rFonts w:cs="Arial"/>
          <w:szCs w:val="22"/>
        </w:rPr>
        <w:t xml:space="preserve">„Eine andere Möglichkeit ist die Cashflow-Analyse. Diese beziffert den Überschuss, der sich ergibt, wenn ich von den Einnahmen die Ausgaben abziehe“, erläutert </w:t>
      </w:r>
      <w:proofErr w:type="spellStart"/>
      <w:r>
        <w:rPr>
          <w:rFonts w:cs="Arial"/>
          <w:szCs w:val="22"/>
        </w:rPr>
        <w:t>Munson</w:t>
      </w:r>
      <w:proofErr w:type="spellEnd"/>
      <w:r>
        <w:rPr>
          <w:rFonts w:cs="Arial"/>
          <w:szCs w:val="22"/>
        </w:rPr>
        <w:t>. Aus der jährlichen Differenz der Gesamtbetriebskosten kann der Anwender erkennen, ob sich die Investition in eine Förderanlage rechnet. Für eine genaue Bewertung beider Transportmöglichkeiten sind verschiedene Variablen erforderlich – beispielsweise die Transportkosten pro Tonne, das zu bewegende Materialvolumen innerhalb eines definierten Zeitraums, aber auch die jeweilige Investition oder der Steuerabschreibungsplan. „Stellt der Nutzer das Fördersystem dem Lkw in einem Zeitdiagramm gegenüber, erhält er den Break-Even-Punkt, der die Gewinn- von der Verlustzone trennt“, beschreibt der BEUMER-Experte.</w:t>
      </w:r>
    </w:p>
    <w:p w14:paraId="30D41F67" w14:textId="77777777" w:rsidR="00507F79" w:rsidRDefault="00507F79" w:rsidP="00507F79">
      <w:pPr>
        <w:spacing w:line="360" w:lineRule="auto"/>
        <w:rPr>
          <w:rFonts w:cs="Arial"/>
          <w:bCs/>
          <w:szCs w:val="22"/>
        </w:rPr>
      </w:pPr>
    </w:p>
    <w:p w14:paraId="54C58091" w14:textId="77777777" w:rsidR="00507F79" w:rsidRPr="005C686A" w:rsidRDefault="00507F79" w:rsidP="00507F79">
      <w:pPr>
        <w:spacing w:line="360" w:lineRule="auto"/>
        <w:rPr>
          <w:rFonts w:cs="Arial"/>
          <w:b/>
          <w:bCs/>
          <w:szCs w:val="22"/>
        </w:rPr>
      </w:pPr>
      <w:r w:rsidRPr="00A13611">
        <w:rPr>
          <w:rFonts w:cs="Arial"/>
          <w:b/>
          <w:bCs/>
          <w:szCs w:val="22"/>
        </w:rPr>
        <w:t>Kostengegenüberstellung</w:t>
      </w:r>
    </w:p>
    <w:p w14:paraId="37E225D3" w14:textId="77777777" w:rsidR="00507F79" w:rsidRPr="004F33E3" w:rsidRDefault="00507F79" w:rsidP="00507F79">
      <w:pPr>
        <w:spacing w:line="360" w:lineRule="auto"/>
        <w:rPr>
          <w:rFonts w:cs="Arial"/>
          <w:bCs/>
          <w:szCs w:val="22"/>
        </w:rPr>
      </w:pPr>
      <w:r>
        <w:rPr>
          <w:rFonts w:cs="Arial"/>
          <w:szCs w:val="22"/>
        </w:rPr>
        <w:t xml:space="preserve">Je nach Topographie, Länge und Leistungsbedarf kosten konventionelle Fördersysteme im Durchschnitt zwischen 1.000 und 3.000 Euro pro Meter. Dazu kommen unter anderem die Kosten für Konstruktion und Lieferung sowie für die mechanische und elektrische Installation. Zudem sind oft auch aufwändige Bauarbeiten erforderlich. Die Erstinvestition in ein Fördersystem ist damit recht hoch. „Doch die Betriebskosten sind wesentlich niedriger als bei dem Einsatz von Lkws“, berichtet </w:t>
      </w:r>
      <w:proofErr w:type="spellStart"/>
      <w:r>
        <w:rPr>
          <w:rFonts w:cs="Arial"/>
          <w:szCs w:val="22"/>
        </w:rPr>
        <w:t>Munson</w:t>
      </w:r>
      <w:proofErr w:type="spellEnd"/>
      <w:r>
        <w:rPr>
          <w:rFonts w:cs="Arial"/>
          <w:szCs w:val="22"/>
        </w:rPr>
        <w:t xml:space="preserve">. „Denn bei den Fahrzeugen umfassen die Kosten unter anderem Arbeitsaufwand, Fahrzeugabschreibung, Wartung, Reparatur, Kraftstoff oder auch die Straßenwartung. Dazu kommen häufig noch weitere, oft schwer </w:t>
      </w:r>
      <w:proofErr w:type="gramStart"/>
      <w:r>
        <w:rPr>
          <w:rFonts w:cs="Arial"/>
          <w:szCs w:val="22"/>
        </w:rPr>
        <w:t>zu identifizierende Belastungen</w:t>
      </w:r>
      <w:proofErr w:type="gramEnd"/>
      <w:r>
        <w:rPr>
          <w:rFonts w:cs="Arial"/>
          <w:szCs w:val="22"/>
        </w:rPr>
        <w:t>.“</w:t>
      </w:r>
    </w:p>
    <w:p w14:paraId="79D1DFBF" w14:textId="77777777" w:rsidR="00507F79" w:rsidRDefault="00507F79" w:rsidP="00507F79">
      <w:pPr>
        <w:spacing w:line="360" w:lineRule="auto"/>
        <w:rPr>
          <w:rFonts w:cs="Arial"/>
          <w:bCs/>
          <w:szCs w:val="22"/>
        </w:rPr>
      </w:pPr>
    </w:p>
    <w:p w14:paraId="0381A943" w14:textId="77777777" w:rsidR="00507F79" w:rsidRPr="004F33E3" w:rsidRDefault="00507F79" w:rsidP="00507F79">
      <w:pPr>
        <w:spacing w:line="360" w:lineRule="auto"/>
        <w:rPr>
          <w:rFonts w:cs="Arial"/>
          <w:bCs/>
          <w:szCs w:val="22"/>
        </w:rPr>
      </w:pPr>
      <w:r>
        <w:rPr>
          <w:rFonts w:cs="Arial"/>
          <w:szCs w:val="22"/>
        </w:rPr>
        <w:t xml:space="preserve">Für den Betrieb eines herkömmlichen Fördersystems betragen die geschätzten Kosten für eine Tonne </w:t>
      </w:r>
      <w:proofErr w:type="gramStart"/>
      <w:r>
        <w:rPr>
          <w:rFonts w:cs="Arial"/>
          <w:szCs w:val="22"/>
        </w:rPr>
        <w:t>zu transportierenden Materials</w:t>
      </w:r>
      <w:proofErr w:type="gramEnd"/>
      <w:r>
        <w:rPr>
          <w:rFonts w:cs="Arial"/>
          <w:szCs w:val="22"/>
        </w:rPr>
        <w:t xml:space="preserve"> etwa 20 Cent, beim Lkw knapp drei Euro. „Die größte Variable bei den Fahrzeugen ist die Anzahl der Rundfahrten pro Stunde“, sagt </w:t>
      </w:r>
      <w:proofErr w:type="spellStart"/>
      <w:r>
        <w:rPr>
          <w:rFonts w:cs="Arial"/>
          <w:szCs w:val="22"/>
        </w:rPr>
        <w:t>Munson</w:t>
      </w:r>
      <w:proofErr w:type="spellEnd"/>
      <w:r>
        <w:rPr>
          <w:rFonts w:cs="Arial"/>
          <w:szCs w:val="22"/>
        </w:rPr>
        <w:t xml:space="preserve">. „Bei kurzen und direkten Routen sieht das natürlich besser aus als bei langen </w:t>
      </w:r>
      <w:r>
        <w:rPr>
          <w:rFonts w:cs="Arial"/>
          <w:szCs w:val="22"/>
        </w:rPr>
        <w:lastRenderedPageBreak/>
        <w:t xml:space="preserve">Strecken, auf denen der Fahrer nur über Umwege zum Ziel kommt.“ Muldengurtförderer und die geschlossenen Pipe </w:t>
      </w:r>
      <w:proofErr w:type="spellStart"/>
      <w:r>
        <w:rPr>
          <w:rFonts w:cs="Arial"/>
          <w:szCs w:val="22"/>
        </w:rPr>
        <w:t>Conveyor</w:t>
      </w:r>
      <w:proofErr w:type="spellEnd"/>
      <w:r>
        <w:rPr>
          <w:rFonts w:cs="Arial"/>
          <w:szCs w:val="22"/>
        </w:rPr>
        <w:t xml:space="preserve"> führen direkt zum Ziel. Dazu lassen sie sich an die jeweilige Geländestruktur anpassen. Eine wesentliche Eigenschaft der Technologie ist, dass sie Horizontal- und Vertikalkurven ermöglicht. Abhängig von den Eigenschaften des zu fördernden Materials lassen sich Steigungswinkel von bis zu 15 Grad umsetzen, je nach Topographie mit Längen von mehr als zwölf Kilometern. Gerade wegen dieser </w:t>
      </w:r>
      <w:proofErr w:type="spellStart"/>
      <w:r>
        <w:rPr>
          <w:rFonts w:cs="Arial"/>
          <w:szCs w:val="22"/>
        </w:rPr>
        <w:t>Kurvengängigkeit</w:t>
      </w:r>
      <w:proofErr w:type="spellEnd"/>
      <w:r>
        <w:rPr>
          <w:rFonts w:cs="Arial"/>
          <w:szCs w:val="22"/>
        </w:rPr>
        <w:t xml:space="preserve"> sind wesentlich weniger oder keine Übergabetürme nötig. Der Anwender spart so deutlich Kosten, und das System führt das Fördergut auch über herausfordernde Steigungen und Gefällestrecken, Flüsse oder Straßenüberquerungen. Mit Hilfe eigener Berechnungsprogramme ermitteln die BEUMER-Fachleute die statischen und dynamischen Gurtzugkräfte schon in der Projektierung der Anlage. Dies ist die Voraussetzung für die sichere Auslegung der Kurven.</w:t>
      </w:r>
    </w:p>
    <w:p w14:paraId="20472105" w14:textId="77777777" w:rsidR="00507F79" w:rsidRDefault="00507F79" w:rsidP="00507F79">
      <w:pPr>
        <w:spacing w:line="360" w:lineRule="auto"/>
        <w:rPr>
          <w:rFonts w:cs="Arial"/>
          <w:bCs/>
          <w:szCs w:val="22"/>
        </w:rPr>
      </w:pPr>
    </w:p>
    <w:p w14:paraId="63CA80B3" w14:textId="77777777" w:rsidR="00507F79" w:rsidRDefault="00507F79" w:rsidP="00507F79">
      <w:pPr>
        <w:spacing w:line="360" w:lineRule="auto"/>
        <w:rPr>
          <w:rFonts w:cs="Arial"/>
          <w:bCs/>
          <w:szCs w:val="22"/>
        </w:rPr>
      </w:pPr>
      <w:r>
        <w:rPr>
          <w:rFonts w:cs="Arial"/>
          <w:szCs w:val="22"/>
        </w:rPr>
        <w:t xml:space="preserve">Bei den Lkws kommen noch weitere Kostenfaktoren hinzu, die sich nicht so einfach umreißen lassen wie die Anzahl der Fahrten – zum Beispiel Kontrollmaßnahmen gegen Staub und für Regenabfluss. Diese Variablen fallen bei den geschlossenen Pipe </w:t>
      </w:r>
      <w:proofErr w:type="spellStart"/>
      <w:r>
        <w:rPr>
          <w:rFonts w:cs="Arial"/>
          <w:szCs w:val="22"/>
        </w:rPr>
        <w:t>Conveyor</w:t>
      </w:r>
      <w:proofErr w:type="spellEnd"/>
      <w:r>
        <w:rPr>
          <w:rFonts w:cs="Arial"/>
          <w:szCs w:val="22"/>
        </w:rPr>
        <w:t xml:space="preserve"> komplett weg. „Werden nun pro Jahr etwa 1.000.000 Tonnen Schüttgut bewegt, liegt mit den oben genannten geschätzten Kosten der zu bewegenden Masse bei Lkw und Fördersystem der potenzielle Bruttodifferenzbetrag bei 2,8 Millionen Euro“, rechnet Manson vor. Ein ganz schön hoher Betrag, wie er findet. Die Förderanlage hat sich damit in wenigen Jahren amortisiert. </w:t>
      </w:r>
    </w:p>
    <w:p w14:paraId="6AB84298" w14:textId="77777777" w:rsidR="00507F79" w:rsidRDefault="00507F79" w:rsidP="00507F79">
      <w:pPr>
        <w:spacing w:line="360" w:lineRule="auto"/>
        <w:rPr>
          <w:rFonts w:cs="Arial"/>
          <w:bCs/>
          <w:szCs w:val="22"/>
        </w:rPr>
      </w:pPr>
    </w:p>
    <w:p w14:paraId="39DFACD1" w14:textId="77777777" w:rsidR="00507F79" w:rsidRPr="005C686A" w:rsidRDefault="00507F79" w:rsidP="00507F79">
      <w:pPr>
        <w:spacing w:line="360" w:lineRule="auto"/>
        <w:rPr>
          <w:rFonts w:cs="Arial"/>
          <w:b/>
          <w:bCs/>
          <w:szCs w:val="22"/>
        </w:rPr>
      </w:pPr>
      <w:r w:rsidRPr="00A13611">
        <w:rPr>
          <w:rFonts w:cs="Arial"/>
          <w:b/>
          <w:bCs/>
          <w:szCs w:val="22"/>
        </w:rPr>
        <w:t>Ökologisch und ökonomisch</w:t>
      </w:r>
    </w:p>
    <w:p w14:paraId="54F5A178" w14:textId="77777777" w:rsidR="00507F79" w:rsidRPr="004F33E3" w:rsidRDefault="00507F79" w:rsidP="00507F79">
      <w:pPr>
        <w:spacing w:line="360" w:lineRule="auto"/>
        <w:rPr>
          <w:rFonts w:cs="Arial"/>
          <w:bCs/>
          <w:szCs w:val="22"/>
        </w:rPr>
      </w:pPr>
      <w:r>
        <w:rPr>
          <w:rFonts w:cs="Arial"/>
          <w:szCs w:val="22"/>
        </w:rPr>
        <w:t xml:space="preserve">Positiv auf die Betriebskosten wirken sich bei den Gurtförderanlagen die Elektroantriebe und Niedrigenergiegurte aus. Diese schonen im Vergleich zu den Lkw-Antrieben auch die Umwelt. Deshalb sind sie besonders in Zeiten des Klimawandels und steigender Treibhausgas-Emissionen eine bevorzugte Option. Die </w:t>
      </w:r>
      <w:proofErr w:type="spellStart"/>
      <w:r>
        <w:rPr>
          <w:rFonts w:cs="Arial"/>
          <w:szCs w:val="22"/>
        </w:rPr>
        <w:t>bei den</w:t>
      </w:r>
      <w:proofErr w:type="spellEnd"/>
      <w:r>
        <w:rPr>
          <w:rFonts w:cs="Arial"/>
          <w:szCs w:val="22"/>
        </w:rPr>
        <w:t xml:space="preserve"> Anlagen eingesetzten Motoren werden meist regelbar ausgeführt. Dadurch lassen sich die Belastungen bei verschiedenen Betriebszuständen auf die Antriebseinheiten optimal verteilen. Führt die </w:t>
      </w:r>
      <w:r>
        <w:rPr>
          <w:rFonts w:cs="Arial"/>
          <w:szCs w:val="22"/>
        </w:rPr>
        <w:lastRenderedPageBreak/>
        <w:t xml:space="preserve">Gurtförderanlage talwärts, arbeitet die Anlage im </w:t>
      </w:r>
      <w:proofErr w:type="spellStart"/>
      <w:r>
        <w:rPr>
          <w:rFonts w:cs="Arial"/>
          <w:szCs w:val="22"/>
        </w:rPr>
        <w:t>generatorischen</w:t>
      </w:r>
      <w:proofErr w:type="spellEnd"/>
      <w:r>
        <w:rPr>
          <w:rFonts w:cs="Arial"/>
          <w:szCs w:val="22"/>
        </w:rPr>
        <w:t xml:space="preserve"> Betrieb. Die hieraus gewonnene elektrische Energie wird über eine Rückspeiseeinheit in das öffentliche Netz zurückgeleitet. So können die Betreiber die Betriebskosten der Gesamtanlage weiter reduzieren. </w:t>
      </w:r>
    </w:p>
    <w:p w14:paraId="6E4066BC" w14:textId="77777777" w:rsidR="00507F79" w:rsidRDefault="00507F79" w:rsidP="00507F79">
      <w:pPr>
        <w:spacing w:line="360" w:lineRule="auto"/>
        <w:rPr>
          <w:rFonts w:cs="Arial"/>
          <w:bCs/>
          <w:szCs w:val="22"/>
        </w:rPr>
      </w:pPr>
    </w:p>
    <w:p w14:paraId="37B23AF3" w14:textId="77777777" w:rsidR="00507F79" w:rsidRPr="004F33E3" w:rsidRDefault="00507F79" w:rsidP="00507F79">
      <w:pPr>
        <w:spacing w:line="360" w:lineRule="auto"/>
        <w:rPr>
          <w:rFonts w:cs="Arial"/>
          <w:bCs/>
          <w:szCs w:val="22"/>
        </w:rPr>
      </w:pPr>
      <w:r>
        <w:rPr>
          <w:rFonts w:cs="Arial"/>
          <w:szCs w:val="22"/>
        </w:rPr>
        <w:t xml:space="preserve">„Je nach Projekt benötigen Gurtförderanlagen bis zu 90 Prozent weniger Primärenergie als vergleichbare Lkw-Transporte“, weiß der Vertriebsleiter und bezieht sich dabei konkret auf eine projektbezogene Gegenüberstellung bei dem chinesischen Zementhersteller Sichuan </w:t>
      </w:r>
      <w:proofErr w:type="spellStart"/>
      <w:r>
        <w:rPr>
          <w:rFonts w:cs="Arial"/>
          <w:szCs w:val="22"/>
        </w:rPr>
        <w:t>Yadong</w:t>
      </w:r>
      <w:proofErr w:type="spellEnd"/>
      <w:r>
        <w:rPr>
          <w:rFonts w:cs="Arial"/>
          <w:szCs w:val="22"/>
        </w:rPr>
        <w:t xml:space="preserve"> </w:t>
      </w:r>
      <w:proofErr w:type="spellStart"/>
      <w:r>
        <w:rPr>
          <w:rFonts w:cs="Arial"/>
          <w:szCs w:val="22"/>
        </w:rPr>
        <w:t>Cement</w:t>
      </w:r>
      <w:proofErr w:type="spellEnd"/>
      <w:r>
        <w:rPr>
          <w:rFonts w:cs="Arial"/>
          <w:szCs w:val="22"/>
        </w:rPr>
        <w:t xml:space="preserve">. Danach verbrauchen mit Dieselkraftstoff betriebene Lkws je Tonne transportierten Materials eine spezifische Primärenergie von 11,4 Kilowattstunden – die Gurtförderanlage, die später gebaut wurde, hingegen nur 1,44 Kilowattstunden. Werden, wie im vorliegenden Fall, 7,5 Millionen Tonnen Rohstoff pro Jahr transportiert, spart der Anwender mit dem Gurtförderer jährlich insgesamt 74 Millionen Kilowattstunden. Das entspricht dem Energieverbrauch von mehr als 20.000 Einfamilienhäusern. Allein durch die Einsparung des Dieselkraftstoffs reduzieren sich die Betriebskosten für das Unternehmen um mehr als 5,5 Millionen Euro pro Jahr. </w:t>
      </w:r>
    </w:p>
    <w:p w14:paraId="4B8C5178" w14:textId="77777777" w:rsidR="00507F79" w:rsidRPr="004F33E3" w:rsidRDefault="00507F79" w:rsidP="00507F79">
      <w:pPr>
        <w:spacing w:line="360" w:lineRule="auto"/>
        <w:rPr>
          <w:rFonts w:cs="Arial"/>
          <w:bCs/>
          <w:szCs w:val="22"/>
        </w:rPr>
      </w:pPr>
    </w:p>
    <w:p w14:paraId="611E5696" w14:textId="77777777" w:rsidR="00507F79" w:rsidRPr="004F33E3" w:rsidRDefault="00507F79" w:rsidP="00507F79">
      <w:pPr>
        <w:spacing w:line="360" w:lineRule="auto"/>
        <w:rPr>
          <w:rFonts w:cs="Arial"/>
          <w:bCs/>
          <w:szCs w:val="22"/>
        </w:rPr>
      </w:pPr>
      <w:r>
        <w:rPr>
          <w:rFonts w:cs="Arial"/>
          <w:szCs w:val="22"/>
        </w:rPr>
        <w:t xml:space="preserve">Lohnt sich also die Investition in eine Gurtförderanlage? „Das kommt eben ganz drauf an“, sagt Manson. „Letztlich muss der Betreiber bei der Bewertung beider Transportmöglichkeiten die Gesamtkosten pro Tonne im Zeitverlauf betrachten.“ Fakt ist: Die Betriebskosten eines Gurtförderers sind deutlich niedriger als beim Lkw. Entscheidend ist, wieviel Material während der Projektlaufzeit transportiert wird – dann kann sie sich schnell amortisieren. Aber umweltfreundlicher sind die BEUMER-Förderanlagen von Anfang an. </w:t>
      </w:r>
    </w:p>
    <w:p w14:paraId="63ECAB35" w14:textId="77777777" w:rsidR="00507F79" w:rsidRPr="00F854D2" w:rsidRDefault="00507F79" w:rsidP="00507F79">
      <w:pPr>
        <w:spacing w:line="360" w:lineRule="auto"/>
        <w:rPr>
          <w:rFonts w:cs="Arial"/>
          <w:bCs/>
          <w:szCs w:val="22"/>
        </w:rPr>
      </w:pPr>
    </w:p>
    <w:p w14:paraId="3872B4EA" w14:textId="3C6F46EF" w:rsidR="00507F79" w:rsidRPr="00170E99" w:rsidRDefault="00507F79" w:rsidP="00507F79">
      <w:pPr>
        <w:spacing w:line="360" w:lineRule="auto"/>
        <w:rPr>
          <w:i/>
          <w:szCs w:val="21"/>
        </w:rPr>
      </w:pPr>
      <w:r>
        <w:rPr>
          <w:rFonts w:cs="Arial"/>
          <w:szCs w:val="22"/>
        </w:rPr>
        <w:t>8.239</w:t>
      </w:r>
      <w:r w:rsidRPr="00A13611">
        <w:rPr>
          <w:rFonts w:cs="Arial"/>
          <w:i/>
          <w:iCs/>
          <w:szCs w:val="22"/>
        </w:rPr>
        <w:t xml:space="preserve"> Zeichen (inkl. Leerzeichen)</w:t>
      </w:r>
    </w:p>
    <w:p w14:paraId="0970ED9E" w14:textId="77777777" w:rsidR="00507F79" w:rsidRPr="00507F79" w:rsidRDefault="00507F79" w:rsidP="00507F79">
      <w:pPr>
        <w:spacing w:line="360" w:lineRule="auto"/>
        <w:rPr>
          <w:rFonts w:cs="Arial"/>
          <w:b/>
          <w:bCs/>
          <w:sz w:val="20"/>
        </w:rPr>
      </w:pPr>
    </w:p>
    <w:p w14:paraId="5A91A8C2" w14:textId="77777777" w:rsidR="00BE6E50" w:rsidRDefault="00BE6E50">
      <w:pPr>
        <w:rPr>
          <w:rFonts w:cs="Arial"/>
          <w:b/>
          <w:bCs/>
          <w:sz w:val="20"/>
        </w:rPr>
      </w:pPr>
      <w:r>
        <w:rPr>
          <w:rFonts w:cs="Arial"/>
          <w:b/>
          <w:bCs/>
          <w:sz w:val="20"/>
        </w:rPr>
        <w:br w:type="page"/>
      </w:r>
    </w:p>
    <w:p w14:paraId="4C588650" w14:textId="52853010" w:rsidR="00507F79" w:rsidRPr="00507F79" w:rsidRDefault="00507F79" w:rsidP="00507F79">
      <w:pPr>
        <w:spacing w:line="360" w:lineRule="auto"/>
        <w:rPr>
          <w:rFonts w:cs="Arial"/>
          <w:sz w:val="20"/>
        </w:rPr>
      </w:pPr>
      <w:r w:rsidRPr="00507F79">
        <w:rPr>
          <w:rFonts w:cs="Arial"/>
          <w:b/>
          <w:bCs/>
          <w:sz w:val="20"/>
        </w:rPr>
        <w:lastRenderedPageBreak/>
        <w:t>Meta-Title</w:t>
      </w:r>
      <w:r w:rsidRPr="00507F79">
        <w:rPr>
          <w:rFonts w:cs="Arial"/>
          <w:sz w:val="20"/>
        </w:rPr>
        <w:t>: Gurtförderer der BEUMER Group als wirtschaftliche Alternative zu Lkws – lohnt sich das?</w:t>
      </w:r>
    </w:p>
    <w:p w14:paraId="7B258293" w14:textId="77777777" w:rsidR="00507F79" w:rsidRPr="00507F79" w:rsidRDefault="00507F79" w:rsidP="00507F79">
      <w:pPr>
        <w:spacing w:line="360" w:lineRule="auto"/>
        <w:rPr>
          <w:rFonts w:cs="Arial"/>
          <w:sz w:val="20"/>
        </w:rPr>
      </w:pPr>
    </w:p>
    <w:p w14:paraId="690F4799" w14:textId="77777777" w:rsidR="00507F79" w:rsidRPr="00507F79" w:rsidRDefault="00507F79" w:rsidP="00507F79">
      <w:pPr>
        <w:spacing w:line="360" w:lineRule="auto"/>
        <w:rPr>
          <w:rFonts w:cs="Arial"/>
          <w:sz w:val="20"/>
        </w:rPr>
      </w:pPr>
      <w:r w:rsidRPr="00507F79">
        <w:rPr>
          <w:rFonts w:cs="Arial"/>
          <w:b/>
          <w:bCs/>
          <w:sz w:val="20"/>
        </w:rPr>
        <w:t>Meta-Description</w:t>
      </w:r>
      <w:r w:rsidRPr="00507F79">
        <w:rPr>
          <w:rFonts w:cs="Arial"/>
          <w:sz w:val="20"/>
        </w:rPr>
        <w:t xml:space="preserve">: Der Systemanbieter setzt Muldengurtförderer und Pipe </w:t>
      </w:r>
      <w:proofErr w:type="spellStart"/>
      <w:r w:rsidRPr="00507F79">
        <w:rPr>
          <w:rFonts w:cs="Arial"/>
          <w:sz w:val="20"/>
        </w:rPr>
        <w:t>Conveyor</w:t>
      </w:r>
      <w:proofErr w:type="spellEnd"/>
      <w:r w:rsidRPr="00507F79">
        <w:rPr>
          <w:rFonts w:cs="Arial"/>
          <w:sz w:val="20"/>
        </w:rPr>
        <w:t xml:space="preserve"> ein, um weltweit komplexe Lösungen für Branchen wie Bergbau oder Zement zu realisieren.</w:t>
      </w:r>
    </w:p>
    <w:p w14:paraId="0A3A9EB7" w14:textId="77777777" w:rsidR="00507F79" w:rsidRPr="00507F79" w:rsidRDefault="00507F79" w:rsidP="00507F79">
      <w:pPr>
        <w:spacing w:line="360" w:lineRule="auto"/>
        <w:rPr>
          <w:rFonts w:cs="Arial"/>
          <w:sz w:val="20"/>
        </w:rPr>
      </w:pPr>
    </w:p>
    <w:p w14:paraId="05E775B3" w14:textId="77777777" w:rsidR="00507F79" w:rsidRPr="00507F79" w:rsidRDefault="00507F79" w:rsidP="00507F79">
      <w:pPr>
        <w:spacing w:line="360" w:lineRule="auto"/>
        <w:contextualSpacing/>
        <w:rPr>
          <w:sz w:val="20"/>
        </w:rPr>
      </w:pPr>
      <w:r w:rsidRPr="00507F79">
        <w:rPr>
          <w:rFonts w:cs="Arial"/>
          <w:b/>
          <w:bCs/>
          <w:sz w:val="20"/>
        </w:rPr>
        <w:t>Keywords</w:t>
      </w:r>
      <w:r w:rsidRPr="00507F79">
        <w:rPr>
          <w:rFonts w:cs="Arial"/>
          <w:sz w:val="20"/>
        </w:rPr>
        <w:t xml:space="preserve">: BEUMER Group; Pipe </w:t>
      </w:r>
      <w:proofErr w:type="spellStart"/>
      <w:r w:rsidRPr="00507F79">
        <w:rPr>
          <w:rFonts w:cs="Arial"/>
          <w:sz w:val="20"/>
        </w:rPr>
        <w:t>Conveyor</w:t>
      </w:r>
      <w:proofErr w:type="spellEnd"/>
      <w:r w:rsidRPr="00507F79">
        <w:rPr>
          <w:rFonts w:cs="Arial"/>
          <w:sz w:val="20"/>
        </w:rPr>
        <w:t>; Überlandförderer; Muldengurtförderer; Schüttgut; Bergbau; Zement</w:t>
      </w:r>
    </w:p>
    <w:p w14:paraId="1B9B15BE" w14:textId="77777777" w:rsidR="00507F79" w:rsidRPr="00507F79" w:rsidRDefault="00507F79" w:rsidP="00507F79">
      <w:pPr>
        <w:spacing w:line="360" w:lineRule="auto"/>
        <w:contextualSpacing/>
        <w:rPr>
          <w:sz w:val="20"/>
        </w:rPr>
      </w:pPr>
    </w:p>
    <w:p w14:paraId="5BFE0B65" w14:textId="41832A39" w:rsidR="00507F79" w:rsidRPr="00507F79" w:rsidRDefault="00507F79" w:rsidP="00507F79">
      <w:pPr>
        <w:autoSpaceDE w:val="0"/>
        <w:autoSpaceDN w:val="0"/>
        <w:adjustRightInd w:val="0"/>
        <w:spacing w:line="360" w:lineRule="auto"/>
        <w:rPr>
          <w:b/>
          <w:color w:val="000000"/>
          <w:sz w:val="20"/>
        </w:rPr>
      </w:pPr>
      <w:bookmarkStart w:id="0" w:name="_Hlk38265379"/>
      <w:proofErr w:type="spellStart"/>
      <w:r w:rsidRPr="00507F79">
        <w:rPr>
          <w:rFonts w:cs="Arial"/>
          <w:b/>
          <w:bCs/>
          <w:sz w:val="20"/>
        </w:rPr>
        <w:t>Social</w:t>
      </w:r>
      <w:proofErr w:type="spellEnd"/>
      <w:r w:rsidRPr="00507F79">
        <w:rPr>
          <w:rFonts w:cs="Arial"/>
          <w:b/>
          <w:bCs/>
          <w:sz w:val="20"/>
        </w:rPr>
        <w:t xml:space="preserve"> Media:</w:t>
      </w:r>
      <w:r w:rsidRPr="00507F79">
        <w:rPr>
          <w:rFonts w:cs="Arial"/>
          <w:sz w:val="20"/>
        </w:rPr>
        <w:t xml:space="preserve"> Um Schüttgüter vom Steinbruch zum Werk oder zum Hafen zu transportieren, setzen Unternehmen häufig auf Lkws. Als Alternative liefert die BEUMER Group offene Muldengurtförderer und geschlossene Pipe </w:t>
      </w:r>
      <w:proofErr w:type="spellStart"/>
      <w:r w:rsidRPr="00507F79">
        <w:rPr>
          <w:rFonts w:cs="Arial"/>
          <w:sz w:val="20"/>
        </w:rPr>
        <w:t>Conveyor</w:t>
      </w:r>
      <w:proofErr w:type="spellEnd"/>
      <w:r w:rsidRPr="00507F79">
        <w:rPr>
          <w:rFonts w:cs="Arial"/>
          <w:sz w:val="20"/>
        </w:rPr>
        <w:t>. Diese sind nicht nur ökologischer, sie können zudem deutlich wirtschaftlicher sein. Ob sich jedoch eine Investition lohnt, hängt von verschiedenen Faktoren ab. Ein Kostenvergleich hilft.</w:t>
      </w:r>
    </w:p>
    <w:bookmarkEnd w:id="0"/>
    <w:p w14:paraId="3C0804F9" w14:textId="77777777" w:rsidR="00507F79" w:rsidRDefault="00507F79" w:rsidP="00507F79">
      <w:pPr>
        <w:spacing w:line="360" w:lineRule="auto"/>
        <w:rPr>
          <w:rFonts w:cs="Arial"/>
          <w:szCs w:val="22"/>
        </w:rPr>
      </w:pPr>
    </w:p>
    <w:p w14:paraId="75EC90E0" w14:textId="77777777" w:rsidR="00507F79" w:rsidRPr="00507F79" w:rsidRDefault="00507F79" w:rsidP="00507F79">
      <w:pPr>
        <w:contextualSpacing/>
        <w:rPr>
          <w:rFonts w:cs="Arial"/>
          <w:sz w:val="20"/>
        </w:rPr>
      </w:pPr>
    </w:p>
    <w:p w14:paraId="0F7EDECF" w14:textId="77777777" w:rsidR="00507F79" w:rsidRPr="00507F79" w:rsidRDefault="00507F79" w:rsidP="00507F79">
      <w:pPr>
        <w:autoSpaceDE w:val="0"/>
        <w:autoSpaceDN w:val="0"/>
        <w:adjustRightInd w:val="0"/>
        <w:contextualSpacing/>
        <w:rPr>
          <w:sz w:val="20"/>
        </w:rPr>
      </w:pPr>
    </w:p>
    <w:p w14:paraId="65272CE7" w14:textId="77777777" w:rsidR="00507F79" w:rsidRPr="00507F79" w:rsidRDefault="00507F79" w:rsidP="00507F79">
      <w:pPr>
        <w:ind w:right="-704"/>
        <w:contextualSpacing/>
        <w:rPr>
          <w:rFonts w:cs="Arial"/>
          <w:b/>
          <w:bCs/>
          <w:sz w:val="20"/>
        </w:rPr>
      </w:pPr>
      <w:r w:rsidRPr="00507F79">
        <w:rPr>
          <w:rFonts w:cs="Arial"/>
          <w:b/>
          <w:bCs/>
          <w:sz w:val="20"/>
        </w:rPr>
        <w:t>Bildunterschriften:</w:t>
      </w:r>
    </w:p>
    <w:p w14:paraId="33B9DADB" w14:textId="3E32C2CB" w:rsidR="00507F79" w:rsidRPr="00507F79" w:rsidRDefault="00507F79" w:rsidP="00507F79">
      <w:pPr>
        <w:contextualSpacing/>
        <w:rPr>
          <w:rFonts w:cs="Arial"/>
          <w:color w:val="000000"/>
          <w:sz w:val="20"/>
        </w:rPr>
      </w:pPr>
      <w:r w:rsidRPr="00507F79">
        <w:rPr>
          <w:rFonts w:cs="Arial"/>
          <w:noProof/>
          <w:color w:val="000000"/>
          <w:sz w:val="20"/>
        </w:rPr>
        <w:drawing>
          <wp:inline distT="0" distB="0" distL="0" distR="0" wp14:anchorId="0E388D35" wp14:editId="41646EAB">
            <wp:extent cx="2157286" cy="1620000"/>
            <wp:effectExtent l="0" t="0" r="0" b="0"/>
            <wp:docPr id="8" name="Grafik 8" descr="18-xx-xx_BEUMER_AB_YaDong Cement_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18-xx-xx_BEUMER_AB_YaDong Cement_Bild 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157286" cy="1620000"/>
                    </a:xfrm>
                    <a:prstGeom prst="rect">
                      <a:avLst/>
                    </a:prstGeom>
                    <a:noFill/>
                    <a:ln>
                      <a:noFill/>
                    </a:ln>
                  </pic:spPr>
                </pic:pic>
              </a:graphicData>
            </a:graphic>
          </wp:inline>
        </w:drawing>
      </w:r>
    </w:p>
    <w:p w14:paraId="7C0DC86A" w14:textId="77777777" w:rsidR="00507F79" w:rsidRPr="00507F79" w:rsidRDefault="00507F79" w:rsidP="00507F79">
      <w:pPr>
        <w:contextualSpacing/>
        <w:rPr>
          <w:rFonts w:cs="Arial"/>
          <w:color w:val="000000"/>
          <w:sz w:val="20"/>
        </w:rPr>
      </w:pPr>
      <w:r w:rsidRPr="00507F79">
        <w:rPr>
          <w:rFonts w:cs="Arial"/>
          <w:color w:val="000000"/>
          <w:sz w:val="20"/>
        </w:rPr>
        <w:t> </w:t>
      </w:r>
    </w:p>
    <w:p w14:paraId="37CE87F0" w14:textId="77777777" w:rsidR="00507F79" w:rsidRPr="00507F79" w:rsidRDefault="00507F79" w:rsidP="00507F79">
      <w:pPr>
        <w:ind w:right="-704"/>
        <w:contextualSpacing/>
        <w:rPr>
          <w:rFonts w:cs="Arial"/>
          <w:sz w:val="20"/>
        </w:rPr>
      </w:pPr>
      <w:r w:rsidRPr="00507F79">
        <w:rPr>
          <w:rFonts w:cs="Arial"/>
          <w:b/>
          <w:bCs/>
          <w:sz w:val="20"/>
        </w:rPr>
        <w:t>Bild 1:</w:t>
      </w:r>
      <w:r w:rsidRPr="00507F79">
        <w:rPr>
          <w:rFonts w:cs="Arial"/>
          <w:sz w:val="20"/>
        </w:rPr>
        <w:t xml:space="preserve"> Projekt Sichuan: Die BEUMER Group realisierte ein insgesamt 27 Kilometer langes Fördersystem durch gebirgiges Gelände und über instabilen Untergrund. </w:t>
      </w:r>
    </w:p>
    <w:p w14:paraId="0941DEBA" w14:textId="77777777" w:rsidR="00507F79" w:rsidRPr="00507F79" w:rsidRDefault="00507F79" w:rsidP="00507F79">
      <w:pPr>
        <w:ind w:right="-704"/>
        <w:contextualSpacing/>
        <w:rPr>
          <w:rFonts w:cs="Arial"/>
          <w:sz w:val="20"/>
        </w:rPr>
      </w:pPr>
    </w:p>
    <w:p w14:paraId="3F0A458F" w14:textId="27ABB265" w:rsidR="00507F79" w:rsidRPr="00507F79" w:rsidRDefault="00507F79" w:rsidP="00507F79">
      <w:pPr>
        <w:spacing w:before="100" w:beforeAutospacing="1" w:after="100" w:afterAutospacing="1"/>
        <w:contextualSpacing/>
        <w:rPr>
          <w:rFonts w:cs="Arial"/>
          <w:color w:val="000000"/>
          <w:sz w:val="20"/>
        </w:rPr>
      </w:pPr>
      <w:r w:rsidRPr="00507F79">
        <w:rPr>
          <w:rFonts w:cs="Arial"/>
          <w:noProof/>
          <w:color w:val="000000"/>
          <w:sz w:val="20"/>
        </w:rPr>
        <w:lastRenderedPageBreak/>
        <w:drawing>
          <wp:inline distT="0" distB="0" distL="0" distR="0" wp14:anchorId="2A8DF08A" wp14:editId="44F66AA4">
            <wp:extent cx="2434629" cy="1620000"/>
            <wp:effectExtent l="0" t="0" r="3810" b="0"/>
            <wp:docPr id="7" name="Grafik 7" descr="Bil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Bild 2.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434629" cy="1620000"/>
                    </a:xfrm>
                    <a:prstGeom prst="rect">
                      <a:avLst/>
                    </a:prstGeom>
                    <a:noFill/>
                    <a:ln>
                      <a:noFill/>
                    </a:ln>
                  </pic:spPr>
                </pic:pic>
              </a:graphicData>
            </a:graphic>
          </wp:inline>
        </w:drawing>
      </w:r>
      <w:r w:rsidRPr="00507F79">
        <w:rPr>
          <w:rFonts w:cs="Arial"/>
          <w:noProof/>
          <w:color w:val="000000"/>
          <w:sz w:val="20"/>
        </w:rPr>
        <w:t> </w:t>
      </w:r>
    </w:p>
    <w:p w14:paraId="081B5D70" w14:textId="77777777" w:rsidR="00507F79" w:rsidRPr="00507F79" w:rsidRDefault="00507F79" w:rsidP="00507F79">
      <w:pPr>
        <w:spacing w:before="100" w:beforeAutospacing="1" w:after="100" w:afterAutospacing="1"/>
        <w:contextualSpacing/>
        <w:rPr>
          <w:rFonts w:cs="Arial"/>
          <w:sz w:val="20"/>
        </w:rPr>
      </w:pPr>
      <w:r w:rsidRPr="00507F79">
        <w:rPr>
          <w:rFonts w:cs="Arial"/>
          <w:b/>
          <w:bCs/>
          <w:sz w:val="20"/>
        </w:rPr>
        <w:t>Bild 2:</w:t>
      </w:r>
      <w:r w:rsidRPr="00507F79">
        <w:rPr>
          <w:rFonts w:cs="Arial"/>
          <w:sz w:val="20"/>
        </w:rPr>
        <w:t xml:space="preserve"> Projekt Sichuan: Der </w:t>
      </w:r>
      <w:r w:rsidRPr="00507F79">
        <w:rPr>
          <w:rFonts w:cs="Arial"/>
          <w:color w:val="000000"/>
          <w:sz w:val="20"/>
        </w:rPr>
        <w:t>Verlauf des Förderers passt sich – soweit es technisch möglich ist – an die Topographie an</w:t>
      </w:r>
      <w:r w:rsidRPr="00507F79">
        <w:rPr>
          <w:rFonts w:cs="Arial"/>
          <w:sz w:val="20"/>
        </w:rPr>
        <w:t>.</w:t>
      </w:r>
    </w:p>
    <w:p w14:paraId="1CDC470A" w14:textId="77777777" w:rsidR="00507F79" w:rsidRPr="00507F79" w:rsidRDefault="00507F79" w:rsidP="00507F79">
      <w:pPr>
        <w:spacing w:before="100" w:beforeAutospacing="1" w:after="100" w:afterAutospacing="1"/>
        <w:contextualSpacing/>
        <w:rPr>
          <w:rFonts w:cs="Arial"/>
          <w:color w:val="000000"/>
          <w:sz w:val="20"/>
        </w:rPr>
      </w:pPr>
    </w:p>
    <w:p w14:paraId="499E0AB2" w14:textId="1082B231" w:rsidR="00507F79" w:rsidRPr="00507F79" w:rsidRDefault="00507F79" w:rsidP="00507F79">
      <w:pPr>
        <w:spacing w:before="100" w:beforeAutospacing="1" w:after="100" w:afterAutospacing="1"/>
        <w:contextualSpacing/>
        <w:rPr>
          <w:rFonts w:cs="Arial"/>
          <w:color w:val="000000"/>
          <w:sz w:val="20"/>
        </w:rPr>
      </w:pPr>
      <w:r w:rsidRPr="00507F79">
        <w:rPr>
          <w:rFonts w:cs="Arial"/>
          <w:noProof/>
          <w:color w:val="000000"/>
          <w:sz w:val="20"/>
        </w:rPr>
        <w:drawing>
          <wp:inline distT="0" distB="0" distL="0" distR="0" wp14:anchorId="2251A026" wp14:editId="6B450F3D">
            <wp:extent cx="1082061" cy="1620000"/>
            <wp:effectExtent l="0" t="0" r="3810" b="0"/>
            <wp:docPr id="6" name="Grafik 6" descr="Bil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ild 3.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082061" cy="1620000"/>
                    </a:xfrm>
                    <a:prstGeom prst="rect">
                      <a:avLst/>
                    </a:prstGeom>
                    <a:noFill/>
                    <a:ln>
                      <a:noFill/>
                    </a:ln>
                  </pic:spPr>
                </pic:pic>
              </a:graphicData>
            </a:graphic>
          </wp:inline>
        </w:drawing>
      </w:r>
      <w:r w:rsidRPr="00507F79">
        <w:rPr>
          <w:rFonts w:cs="Arial"/>
          <w:noProof/>
          <w:color w:val="000000"/>
          <w:sz w:val="20"/>
        </w:rPr>
        <w:t> </w:t>
      </w:r>
    </w:p>
    <w:p w14:paraId="4F0D341E" w14:textId="2A91B564" w:rsidR="00507F79" w:rsidRDefault="00507F79" w:rsidP="00507F79">
      <w:pPr>
        <w:ind w:right="-704"/>
        <w:contextualSpacing/>
        <w:rPr>
          <w:rFonts w:cs="Arial"/>
          <w:sz w:val="20"/>
        </w:rPr>
      </w:pPr>
      <w:r w:rsidRPr="00507F79">
        <w:rPr>
          <w:rFonts w:cs="Arial"/>
          <w:b/>
          <w:bCs/>
          <w:sz w:val="20"/>
        </w:rPr>
        <w:t>Bild 3:</w:t>
      </w:r>
      <w:r w:rsidRPr="00507F79">
        <w:rPr>
          <w:rFonts w:cs="Arial"/>
          <w:sz w:val="20"/>
        </w:rPr>
        <w:t xml:space="preserve"> Projekt Sichuan: Der Muldengurtförderer führt durch unwegsames Gebiet und über instabilen Untergrund.</w:t>
      </w:r>
    </w:p>
    <w:p w14:paraId="32E88C4E" w14:textId="77777777" w:rsidR="000D47B5" w:rsidRPr="00507F79" w:rsidRDefault="000D47B5" w:rsidP="00507F79">
      <w:pPr>
        <w:ind w:right="-704"/>
        <w:contextualSpacing/>
        <w:rPr>
          <w:rFonts w:cs="Arial"/>
          <w:sz w:val="20"/>
        </w:rPr>
      </w:pPr>
    </w:p>
    <w:p w14:paraId="48953A7D" w14:textId="32D5437E" w:rsidR="00507F79" w:rsidRPr="00507F79" w:rsidRDefault="00507F79" w:rsidP="00507F79">
      <w:pPr>
        <w:spacing w:before="100" w:beforeAutospacing="1" w:after="100" w:afterAutospacing="1"/>
        <w:contextualSpacing/>
        <w:rPr>
          <w:rFonts w:cs="Arial"/>
          <w:color w:val="000000"/>
          <w:sz w:val="20"/>
        </w:rPr>
      </w:pPr>
      <w:r w:rsidRPr="00507F79">
        <w:rPr>
          <w:rFonts w:cs="Arial"/>
          <w:noProof/>
          <w:color w:val="000000"/>
          <w:sz w:val="20"/>
        </w:rPr>
        <w:drawing>
          <wp:inline distT="0" distB="0" distL="0" distR="0" wp14:anchorId="30798641" wp14:editId="6C073393">
            <wp:extent cx="2430000" cy="1620000"/>
            <wp:effectExtent l="0" t="0" r="8890" b="0"/>
            <wp:docPr id="5" name="Grafik 5" descr="18-xx-xx_BEUMER_AB_YaDong Cement_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18-xx-xx_BEUMER_AB_YaDong Cement_Bild 4"/>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430000" cy="1620000"/>
                    </a:xfrm>
                    <a:prstGeom prst="rect">
                      <a:avLst/>
                    </a:prstGeom>
                    <a:noFill/>
                    <a:ln>
                      <a:noFill/>
                    </a:ln>
                  </pic:spPr>
                </pic:pic>
              </a:graphicData>
            </a:graphic>
          </wp:inline>
        </w:drawing>
      </w:r>
      <w:r w:rsidRPr="00507F79">
        <w:rPr>
          <w:rFonts w:cs="Arial"/>
          <w:noProof/>
          <w:color w:val="000000"/>
          <w:sz w:val="20"/>
        </w:rPr>
        <w:t> </w:t>
      </w:r>
    </w:p>
    <w:p w14:paraId="1FF1B437" w14:textId="77777777" w:rsidR="00507F79" w:rsidRPr="00507F79" w:rsidRDefault="00507F79" w:rsidP="00507F79">
      <w:pPr>
        <w:spacing w:before="100" w:beforeAutospacing="1" w:after="100" w:afterAutospacing="1"/>
        <w:contextualSpacing/>
        <w:rPr>
          <w:rFonts w:cs="Arial"/>
          <w:color w:val="000000"/>
          <w:sz w:val="20"/>
        </w:rPr>
      </w:pPr>
      <w:r w:rsidRPr="00507F79">
        <w:rPr>
          <w:rFonts w:cs="Arial"/>
          <w:b/>
          <w:bCs/>
          <w:sz w:val="20"/>
        </w:rPr>
        <w:t>Bild 4:</w:t>
      </w:r>
      <w:r w:rsidRPr="00507F79">
        <w:rPr>
          <w:rFonts w:cs="Arial"/>
          <w:sz w:val="20"/>
        </w:rPr>
        <w:t xml:space="preserve"> Blick in die eingehauste Bandstrecke im Bereich der Brücke</w:t>
      </w:r>
    </w:p>
    <w:p w14:paraId="169B5D8D" w14:textId="77777777" w:rsidR="00507F79" w:rsidRPr="00507F79" w:rsidRDefault="00507F79" w:rsidP="00507F79">
      <w:pPr>
        <w:contextualSpacing/>
        <w:rPr>
          <w:rFonts w:cs="Arial"/>
          <w:i/>
          <w:sz w:val="20"/>
        </w:rPr>
      </w:pPr>
    </w:p>
    <w:p w14:paraId="6160AD35" w14:textId="4DFD4BA2" w:rsidR="00507F79" w:rsidRPr="00507F79" w:rsidRDefault="00507F79" w:rsidP="00507F79">
      <w:pPr>
        <w:ind w:right="-704"/>
        <w:contextualSpacing/>
        <w:rPr>
          <w:rFonts w:cs="Arial"/>
          <w:sz w:val="20"/>
        </w:rPr>
      </w:pPr>
      <w:r w:rsidRPr="00507F79">
        <w:rPr>
          <w:rFonts w:cs="Arial"/>
          <w:noProof/>
          <w:sz w:val="20"/>
        </w:rPr>
        <w:lastRenderedPageBreak/>
        <w:drawing>
          <wp:inline distT="0" distB="0" distL="0" distR="0" wp14:anchorId="41204B26" wp14:editId="1755538C">
            <wp:extent cx="3205532" cy="162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3205532" cy="1620000"/>
                    </a:xfrm>
                    <a:prstGeom prst="rect">
                      <a:avLst/>
                    </a:prstGeom>
                    <a:noFill/>
                    <a:ln>
                      <a:noFill/>
                    </a:ln>
                  </pic:spPr>
                </pic:pic>
              </a:graphicData>
            </a:graphic>
          </wp:inline>
        </w:drawing>
      </w:r>
      <w:r w:rsidRPr="00507F79">
        <w:rPr>
          <w:rFonts w:cs="Arial"/>
          <w:noProof/>
          <w:sz w:val="20"/>
        </w:rPr>
        <w:t xml:space="preserve">  </w:t>
      </w:r>
    </w:p>
    <w:p w14:paraId="54E1B2EE" w14:textId="77777777" w:rsidR="00507F79" w:rsidRPr="00507F79" w:rsidRDefault="00507F79" w:rsidP="00507F79">
      <w:pPr>
        <w:contextualSpacing/>
        <w:rPr>
          <w:rFonts w:cs="Arial"/>
          <w:sz w:val="20"/>
        </w:rPr>
      </w:pPr>
      <w:r w:rsidRPr="00507F79">
        <w:rPr>
          <w:rFonts w:cs="Arial"/>
          <w:b/>
          <w:bCs/>
          <w:sz w:val="20"/>
        </w:rPr>
        <w:t>Bild 5:</w:t>
      </w:r>
      <w:r w:rsidRPr="00507F79">
        <w:rPr>
          <w:rFonts w:cs="Arial"/>
          <w:sz w:val="20"/>
        </w:rPr>
        <w:t xml:space="preserve"> Die Baumaßnahmen sind bei den Förderanlagen meist recht aufwendig.</w:t>
      </w:r>
    </w:p>
    <w:p w14:paraId="719A24C8" w14:textId="77777777" w:rsidR="00507F79" w:rsidRPr="00507F79" w:rsidRDefault="00507F79" w:rsidP="00507F79">
      <w:pPr>
        <w:ind w:right="-704"/>
        <w:contextualSpacing/>
        <w:rPr>
          <w:rFonts w:cs="Arial"/>
          <w:sz w:val="20"/>
        </w:rPr>
      </w:pPr>
    </w:p>
    <w:p w14:paraId="41820212" w14:textId="4FD7FC2F" w:rsidR="00507F79" w:rsidRPr="00507F79" w:rsidRDefault="00507F79" w:rsidP="00507F79">
      <w:pPr>
        <w:ind w:right="-704"/>
        <w:contextualSpacing/>
        <w:rPr>
          <w:rFonts w:cs="Arial"/>
          <w:sz w:val="20"/>
        </w:rPr>
      </w:pPr>
      <w:r w:rsidRPr="00507F79">
        <w:rPr>
          <w:rFonts w:cs="Arial"/>
          <w:noProof/>
          <w:sz w:val="20"/>
        </w:rPr>
        <w:drawing>
          <wp:inline distT="0" distB="0" distL="0" distR="0" wp14:anchorId="0EEFBAFD" wp14:editId="0FDA365E">
            <wp:extent cx="2889730" cy="1620000"/>
            <wp:effectExtent l="0" t="0" r="6350" b="0"/>
            <wp:docPr id="3" name="Grafik 3" descr="Bildschirmfoto 2017-07-04 u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ildschirmfoto 2017-07-04 um 14"/>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889730" cy="1620000"/>
                    </a:xfrm>
                    <a:prstGeom prst="rect">
                      <a:avLst/>
                    </a:prstGeom>
                    <a:noFill/>
                    <a:ln>
                      <a:noFill/>
                    </a:ln>
                  </pic:spPr>
                </pic:pic>
              </a:graphicData>
            </a:graphic>
          </wp:inline>
        </w:drawing>
      </w:r>
    </w:p>
    <w:p w14:paraId="3396384B" w14:textId="77777777" w:rsidR="00507F79" w:rsidRPr="00507F79" w:rsidRDefault="00507F79" w:rsidP="00507F79">
      <w:pPr>
        <w:ind w:right="-704"/>
        <w:contextualSpacing/>
        <w:rPr>
          <w:rFonts w:cs="Arial"/>
          <w:sz w:val="20"/>
        </w:rPr>
      </w:pPr>
      <w:r w:rsidRPr="00507F79">
        <w:rPr>
          <w:rFonts w:cs="Arial"/>
          <w:b/>
          <w:bCs/>
          <w:sz w:val="20"/>
        </w:rPr>
        <w:t>Bild 6:</w:t>
      </w:r>
      <w:r w:rsidRPr="00507F79">
        <w:rPr>
          <w:rFonts w:cs="Arial"/>
          <w:sz w:val="20"/>
        </w:rPr>
        <w:t xml:space="preserve"> Realisieren lassen sich direkte Wege – unter anderem steile Felsen hinauf und hinunter. Die Anlagen können große Steigungen und Gefälle bewältigen.</w:t>
      </w:r>
    </w:p>
    <w:p w14:paraId="24FA613A" w14:textId="77777777" w:rsidR="00507F79" w:rsidRDefault="00507F79" w:rsidP="00507F79">
      <w:pPr>
        <w:spacing w:line="360" w:lineRule="auto"/>
        <w:ind w:right="-704"/>
        <w:rPr>
          <w:rFonts w:cs="Arial"/>
          <w:b/>
          <w:bCs/>
          <w:noProof/>
          <w:szCs w:val="22"/>
        </w:rPr>
      </w:pPr>
    </w:p>
    <w:p w14:paraId="3470A897" w14:textId="77777777" w:rsidR="00507F79" w:rsidRDefault="00507F79" w:rsidP="00507F79">
      <w:pPr>
        <w:spacing w:line="360" w:lineRule="auto"/>
        <w:ind w:right="-704"/>
        <w:rPr>
          <w:rFonts w:cs="Arial"/>
          <w:szCs w:val="22"/>
        </w:rPr>
      </w:pPr>
      <w:r w:rsidRPr="00A13611">
        <w:rPr>
          <w:rFonts w:cs="Arial"/>
          <w:b/>
          <w:bCs/>
          <w:noProof/>
          <w:szCs w:val="22"/>
        </w:rPr>
        <w:t>Bildnachweis: BEUMER Group GmbH &amp; Co. KG</w:t>
      </w:r>
    </w:p>
    <w:p w14:paraId="79DC1020" w14:textId="52ABD64D" w:rsidR="008C4917" w:rsidRPr="00802391" w:rsidRDefault="008C4917" w:rsidP="00A57BBB">
      <w:pPr>
        <w:spacing w:line="360" w:lineRule="auto"/>
        <w:ind w:right="-704"/>
        <w:outlineLvl w:val="0"/>
        <w:rPr>
          <w:color w:val="FF0000"/>
          <w:sz w:val="28"/>
        </w:rPr>
      </w:pPr>
      <w:r w:rsidRPr="00802391">
        <w:rPr>
          <w:b/>
          <w:color w:val="FF0000"/>
          <w:sz w:val="28"/>
        </w:rPr>
        <w:t xml:space="preserve">Die </w:t>
      </w:r>
      <w:r w:rsidR="00A432D9">
        <w:rPr>
          <w:b/>
          <w:color w:val="FF0000"/>
          <w:sz w:val="28"/>
        </w:rPr>
        <w:t>druckfähigen</w:t>
      </w:r>
      <w:r w:rsidRPr="00802391">
        <w:rPr>
          <w:b/>
          <w:color w:val="FF0000"/>
          <w:sz w:val="28"/>
        </w:rPr>
        <w:t xml:space="preserve"> Bilder </w:t>
      </w:r>
      <w:r w:rsidR="00802391" w:rsidRPr="00802391">
        <w:rPr>
          <w:b/>
          <w:color w:val="FF0000"/>
          <w:sz w:val="28"/>
        </w:rPr>
        <w:t>finden Sie</w:t>
      </w:r>
      <w:r w:rsidR="00AE1552">
        <w:rPr>
          <w:b/>
          <w:color w:val="FF0000"/>
          <w:sz w:val="28"/>
        </w:rPr>
        <w:t xml:space="preserve"> </w:t>
      </w:r>
      <w:hyperlink r:id="rId17" w:history="1">
        <w:r w:rsidR="00AE1552" w:rsidRPr="00DC72F4">
          <w:rPr>
            <w:rStyle w:val="Hyperlink"/>
            <w:b/>
            <w:sz w:val="28"/>
          </w:rPr>
          <w:t>hier</w:t>
        </w:r>
      </w:hyperlink>
      <w:r w:rsidR="00802391" w:rsidRPr="00802391">
        <w:rPr>
          <w:b/>
          <w:color w:val="FF0000"/>
          <w:sz w:val="28"/>
        </w:rPr>
        <w:t xml:space="preserve"> zum Download</w:t>
      </w:r>
      <w:r w:rsidR="00AE1552">
        <w:rPr>
          <w:b/>
          <w:color w:val="FF0000"/>
          <w:sz w:val="28"/>
        </w:rPr>
        <w:t>.</w:t>
      </w:r>
    </w:p>
    <w:p w14:paraId="0A63A74C" w14:textId="77777777" w:rsidR="008C4917" w:rsidRPr="00802391" w:rsidRDefault="008C4917" w:rsidP="00A57BBB">
      <w:pPr>
        <w:spacing w:line="360" w:lineRule="auto"/>
        <w:ind w:right="-704"/>
        <w:outlineLvl w:val="0"/>
        <w:rPr>
          <w:color w:val="000000"/>
          <w:sz w:val="20"/>
        </w:rPr>
      </w:pPr>
    </w:p>
    <w:p w14:paraId="2C15B1E7" w14:textId="39A01F2D" w:rsidR="00611AF8" w:rsidRPr="00A432D9" w:rsidRDefault="005936DE" w:rsidP="00A57BBB">
      <w:pPr>
        <w:spacing w:line="360" w:lineRule="auto"/>
        <w:ind w:right="-704"/>
        <w:outlineLvl w:val="0"/>
        <w:rPr>
          <w:rFonts w:cs="Arial"/>
          <w:sz w:val="20"/>
        </w:rPr>
      </w:pPr>
      <w:bookmarkStart w:id="1" w:name="_Hlk3819609"/>
      <w:r w:rsidRPr="00A432D9">
        <w:rPr>
          <w:rFonts w:cs="Arial"/>
          <w:sz w:val="20"/>
        </w:rPr>
        <w:t xml:space="preserve">Die BEUMER Group ist ein international führender Hersteller von Intralogistiksystemen in den Bereichen Fördern, Verladen, Palettieren, Verpacken, </w:t>
      </w:r>
      <w:r w:rsidR="00104123" w:rsidRPr="00A432D9">
        <w:rPr>
          <w:rFonts w:cs="Arial"/>
          <w:sz w:val="20"/>
        </w:rPr>
        <w:t>Sortieren und Verteilen. Mit 4.</w:t>
      </w:r>
      <w:r w:rsidR="00853175" w:rsidRPr="00A432D9">
        <w:rPr>
          <w:rFonts w:cs="Arial"/>
          <w:sz w:val="20"/>
        </w:rPr>
        <w:t>5</w:t>
      </w:r>
      <w:r w:rsidRPr="00A432D9">
        <w:rPr>
          <w:rFonts w:cs="Arial"/>
          <w:sz w:val="20"/>
        </w:rPr>
        <w:t>00 Mitarbeitern erwirtschaftet die BEUMER Grou</w:t>
      </w:r>
      <w:r w:rsidR="00104123" w:rsidRPr="00A432D9">
        <w:rPr>
          <w:rFonts w:cs="Arial"/>
          <w:sz w:val="20"/>
        </w:rPr>
        <w:t xml:space="preserve">p einen Jahresumsatz von etwa </w:t>
      </w:r>
      <w:r w:rsidR="00A432D9" w:rsidRPr="00A432D9">
        <w:rPr>
          <w:rFonts w:cs="Arial"/>
          <w:sz w:val="20"/>
        </w:rPr>
        <w:t>950</w:t>
      </w:r>
      <w:r w:rsidRPr="00A432D9">
        <w:rPr>
          <w:rFonts w:cs="Arial"/>
          <w:sz w:val="20"/>
        </w:rPr>
        <w:t xml:space="preserve"> Millionen Euro. Die BEUMER Group und ihre Tochtergesellschaften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8" w:history="1">
        <w:r w:rsidR="00942235" w:rsidRPr="00A432D9">
          <w:rPr>
            <w:rStyle w:val="Hyperlink"/>
            <w:rFonts w:cs="Arial"/>
            <w:sz w:val="20"/>
          </w:rPr>
          <w:t>www.beumer.com</w:t>
        </w:r>
      </w:hyperlink>
      <w:r w:rsidRPr="00A432D9">
        <w:rPr>
          <w:rFonts w:cs="Arial"/>
          <w:sz w:val="20"/>
        </w:rPr>
        <w:t>.</w:t>
      </w:r>
      <w:r w:rsidR="00942235" w:rsidRPr="00A432D9">
        <w:rPr>
          <w:rFonts w:cs="Arial"/>
          <w:sz w:val="20"/>
        </w:rPr>
        <w:t xml:space="preserve"> </w:t>
      </w:r>
    </w:p>
    <w:bookmarkEnd w:id="1"/>
    <w:sectPr w:rsidR="00611AF8" w:rsidRPr="00A432D9" w:rsidSect="002F2241">
      <w:headerReference w:type="even" r:id="rId19"/>
      <w:headerReference w:type="default" r:id="rId20"/>
      <w:footerReference w:type="default" r:id="rId21"/>
      <w:headerReference w:type="first" r:id="rId22"/>
      <w:footerReference w:type="first" r:id="rId23"/>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E8B32" w14:textId="77777777" w:rsidR="00B845D1" w:rsidRDefault="00B845D1">
      <w:r>
        <w:separator/>
      </w:r>
    </w:p>
  </w:endnote>
  <w:endnote w:type="continuationSeparator" w:id="0">
    <w:p w14:paraId="547BBF2D" w14:textId="77777777" w:rsidR="00B845D1" w:rsidRDefault="00B845D1">
      <w:r>
        <w:continuationSeparator/>
      </w:r>
    </w:p>
  </w:endnote>
  <w:endnote w:type="continuationNotice" w:id="1">
    <w:p w14:paraId="0B6FB7CE" w14:textId="77777777" w:rsidR="00B845D1" w:rsidRDefault="00B84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A562C" w14:textId="77777777" w:rsidR="0096675F" w:rsidRPr="00383723" w:rsidRDefault="0096675F" w:rsidP="00F70092">
    <w:pPr>
      <w:rPr>
        <w:rStyle w:val="Seitenzahl"/>
        <w:sz w:val="16"/>
        <w:szCs w:val="16"/>
      </w:rPr>
    </w:pPr>
  </w:p>
  <w:p w14:paraId="6C98985E" w14:textId="77777777" w:rsidR="0096675F" w:rsidRPr="00383723" w:rsidRDefault="0096675F" w:rsidP="00C82BE2">
    <w:pPr>
      <w:rPr>
        <w:sz w:val="16"/>
        <w:szCs w:val="16"/>
      </w:rPr>
    </w:pPr>
    <w:bookmarkStart w:id="2" w:name="_Hlk3819565"/>
    <w:r w:rsidRPr="00383723">
      <w:rPr>
        <w:b/>
        <w:sz w:val="16"/>
        <w:szCs w:val="16"/>
      </w:rPr>
      <w:t>Pressekontakt</w:t>
    </w:r>
    <w:r w:rsidRPr="00383723">
      <w:rPr>
        <w:b/>
        <w:color w:val="000000"/>
        <w:sz w:val="16"/>
        <w:szCs w:val="16"/>
      </w:rPr>
      <w:t xml:space="preserve"> </w:t>
    </w:r>
    <w:r w:rsidRPr="00383723">
      <w:rPr>
        <w:b/>
        <w:sz w:val="16"/>
        <w:szCs w:val="16"/>
      </w:rPr>
      <w:t>BEUMER Group GmbH &amp; Co. KG</w:t>
    </w:r>
    <w:r w:rsidRPr="00383723">
      <w:rPr>
        <w:b/>
        <w:sz w:val="16"/>
        <w:szCs w:val="16"/>
      </w:rPr>
      <w:br/>
      <w:t>Regina Schnathmann:</w:t>
    </w:r>
    <w:r w:rsidR="005936DE" w:rsidRPr="00383723">
      <w:rPr>
        <w:sz w:val="16"/>
        <w:szCs w:val="16"/>
      </w:rPr>
      <w:t xml:space="preserve"> Tel. + </w:t>
    </w:r>
    <w:r w:rsidR="005936DE" w:rsidRPr="00383723">
      <w:rPr>
        <w:color w:val="000000"/>
        <w:sz w:val="16"/>
        <w:szCs w:val="16"/>
      </w:rPr>
      <w:t xml:space="preserve">49 (0) </w:t>
    </w:r>
    <w:r w:rsidR="005936DE" w:rsidRPr="00383723">
      <w:rPr>
        <w:sz w:val="16"/>
        <w:szCs w:val="16"/>
      </w:rPr>
      <w:t xml:space="preserve">2521 24 381, </w:t>
    </w:r>
    <w:hyperlink r:id="rId1" w:history="1">
      <w:r w:rsidR="001B4D96" w:rsidRPr="00E926DA">
        <w:rPr>
          <w:rStyle w:val="Hyperlink"/>
          <w:rFonts w:cs="Arial"/>
          <w:sz w:val="16"/>
          <w:szCs w:val="16"/>
        </w:rPr>
        <w:t>Regina.Schnathmann@beumer.com</w:t>
      </w:r>
    </w:hyperlink>
    <w:r w:rsidR="001B4D96">
      <w:rPr>
        <w:rFonts w:cs="Arial"/>
        <w:sz w:val="16"/>
        <w:szCs w:val="16"/>
      </w:rPr>
      <w:t xml:space="preserve"> </w:t>
    </w:r>
    <w:r w:rsidRPr="00383723">
      <w:rPr>
        <w:sz w:val="16"/>
        <w:szCs w:val="16"/>
      </w:rPr>
      <w:br/>
    </w:r>
    <w:r w:rsidR="005936DE" w:rsidRPr="00383723">
      <w:rPr>
        <w:b/>
        <w:sz w:val="16"/>
        <w:szCs w:val="16"/>
      </w:rPr>
      <w:t>Verena Breuer:</w:t>
    </w:r>
    <w:r w:rsidR="005936DE" w:rsidRPr="00383723">
      <w:rPr>
        <w:sz w:val="16"/>
        <w:szCs w:val="16"/>
      </w:rPr>
      <w:t xml:space="preserve"> </w:t>
    </w:r>
    <w:r w:rsidR="005936DE" w:rsidRPr="00383723">
      <w:rPr>
        <w:color w:val="000000"/>
        <w:sz w:val="16"/>
        <w:szCs w:val="16"/>
      </w:rPr>
      <w:t xml:space="preserve">Tel. + 49 (0) </w:t>
    </w:r>
    <w:r w:rsidR="005936DE" w:rsidRPr="00383723">
      <w:rPr>
        <w:sz w:val="16"/>
        <w:szCs w:val="16"/>
      </w:rPr>
      <w:t xml:space="preserve">2521 24 317, </w:t>
    </w:r>
    <w:hyperlink r:id="rId2" w:history="1">
      <w:r w:rsidR="001B4D96" w:rsidRPr="00E926DA">
        <w:rPr>
          <w:rStyle w:val="Hyperlink"/>
          <w:rFonts w:cs="Arial"/>
          <w:sz w:val="16"/>
          <w:szCs w:val="16"/>
        </w:rPr>
        <w:t>Verena.Breuer@beumer.com</w:t>
      </w:r>
    </w:hyperlink>
    <w:r w:rsidR="001B4D96">
      <w:rPr>
        <w:rFonts w:cs="Arial"/>
        <w:sz w:val="16"/>
        <w:szCs w:val="16"/>
      </w:rPr>
      <w:t xml:space="preserve">  </w:t>
    </w:r>
    <w:hyperlink r:id="rId3" w:history="1">
      <w:r w:rsidR="00853175" w:rsidRPr="00604AD2">
        <w:rPr>
          <w:rStyle w:val="Hyperlink"/>
          <w:sz w:val="16"/>
          <w:szCs w:val="16"/>
        </w:rPr>
        <w:t>www.beumer.com</w:t>
      </w:r>
    </w:hyperlink>
    <w:r w:rsidR="00853175">
      <w:rPr>
        <w:sz w:val="16"/>
        <w:szCs w:val="16"/>
      </w:rPr>
      <w:t xml:space="preserve"> </w:t>
    </w:r>
    <w:r w:rsidR="001B4D96">
      <w:rPr>
        <w:sz w:val="16"/>
        <w:szCs w:val="16"/>
      </w:rPr>
      <w:t xml:space="preserve"> </w:t>
    </w:r>
    <w:r w:rsidR="00853175">
      <w:rPr>
        <w:sz w:val="16"/>
        <w:szCs w:val="16"/>
      </w:rPr>
      <w:t xml:space="preserve"> </w:t>
    </w:r>
  </w:p>
  <w:p w14:paraId="351A4BCE" w14:textId="77777777" w:rsidR="0096675F" w:rsidRPr="00383723" w:rsidRDefault="0096675F" w:rsidP="00C82BE2">
    <w:pPr>
      <w:rPr>
        <w:sz w:val="16"/>
        <w:szCs w:val="16"/>
      </w:rPr>
    </w:pPr>
  </w:p>
  <w:p w14:paraId="4CDAE8D7" w14:textId="77777777" w:rsidR="0096675F" w:rsidRPr="00383723" w:rsidRDefault="005936DE" w:rsidP="00C82BE2">
    <w:pPr>
      <w:rPr>
        <w:color w:val="000000"/>
        <w:sz w:val="16"/>
        <w:szCs w:val="16"/>
      </w:rPr>
    </w:pPr>
    <w:r w:rsidRPr="00383723">
      <w:rPr>
        <w:b/>
        <w:sz w:val="16"/>
        <w:szCs w:val="16"/>
      </w:rPr>
      <w:t>Agentur</w:t>
    </w:r>
    <w:r w:rsidRPr="00383723">
      <w:rPr>
        <w:b/>
        <w:sz w:val="16"/>
        <w:szCs w:val="16"/>
      </w:rPr>
      <w:br/>
    </w:r>
    <w:r w:rsidRPr="00383723">
      <w:rPr>
        <w:color w:val="000000"/>
        <w:sz w:val="16"/>
        <w:szCs w:val="16"/>
      </w:rPr>
      <w:t>a1kommunikation Schweizer GmbH,</w:t>
    </w:r>
    <w:r w:rsidR="003732B2">
      <w:rPr>
        <w:color w:val="000000"/>
        <w:sz w:val="16"/>
        <w:szCs w:val="16"/>
      </w:rPr>
      <w:t xml:space="preserve"> Frau</w:t>
    </w:r>
    <w:r w:rsidR="001B4D96">
      <w:rPr>
        <w:color w:val="000000"/>
        <w:sz w:val="16"/>
        <w:szCs w:val="16"/>
      </w:rPr>
      <w:t xml:space="preserve"> Kirsten Ludwig</w:t>
    </w:r>
    <w:r w:rsidRPr="00383723">
      <w:rPr>
        <w:color w:val="000000"/>
        <w:sz w:val="16"/>
        <w:szCs w:val="16"/>
      </w:rPr>
      <w:br/>
      <w:t xml:space="preserve">Tel. + 49 (0) 711 9454161 </w:t>
    </w:r>
    <w:r w:rsidR="001B4D96">
      <w:rPr>
        <w:color w:val="000000"/>
        <w:sz w:val="16"/>
        <w:szCs w:val="16"/>
      </w:rPr>
      <w:t>2</w:t>
    </w:r>
    <w:r w:rsidRPr="00383723">
      <w:rPr>
        <w:color w:val="000000"/>
        <w:sz w:val="16"/>
        <w:szCs w:val="16"/>
      </w:rPr>
      <w:t xml:space="preserve">0, </w:t>
    </w:r>
    <w:hyperlink r:id="rId4" w:history="1">
      <w:r w:rsidR="001B4D96" w:rsidRPr="00E926DA">
        <w:rPr>
          <w:rStyle w:val="Hyperlink"/>
          <w:rFonts w:cs="Arial"/>
          <w:sz w:val="16"/>
          <w:szCs w:val="16"/>
        </w:rPr>
        <w:t>klu@a1kommunikation.de</w:t>
      </w:r>
    </w:hyperlink>
    <w:r w:rsidR="001B4D96">
      <w:rPr>
        <w:rFonts w:cs="Arial"/>
        <w:sz w:val="16"/>
        <w:szCs w:val="16"/>
      </w:rPr>
      <w:t xml:space="preserve"> </w:t>
    </w:r>
    <w:r w:rsidR="0096675F" w:rsidRPr="00383723">
      <w:rPr>
        <w:color w:val="000000"/>
        <w:sz w:val="16"/>
        <w:szCs w:val="16"/>
      </w:rPr>
      <w:t xml:space="preserve"> </w:t>
    </w:r>
    <w:hyperlink r:id="rId5" w:history="1">
      <w:r w:rsidR="001B4D96" w:rsidRPr="00E926DA">
        <w:rPr>
          <w:rStyle w:val="Hyperlink"/>
          <w:sz w:val="16"/>
          <w:szCs w:val="16"/>
        </w:rPr>
        <w:t>www.a1kommunikation.de</w:t>
      </w:r>
    </w:hyperlink>
    <w:r w:rsidR="001B4D96">
      <w:rPr>
        <w:color w:val="000000"/>
        <w:sz w:val="16"/>
        <w:szCs w:val="16"/>
      </w:rPr>
      <w:t xml:space="preserve"> </w:t>
    </w:r>
  </w:p>
  <w:p w14:paraId="05235321" w14:textId="77777777" w:rsidR="0096675F" w:rsidRPr="00383723" w:rsidRDefault="0096675F" w:rsidP="00C82BE2">
    <w:pPr>
      <w:rPr>
        <w:b/>
        <w:color w:val="000000"/>
        <w:sz w:val="16"/>
        <w:szCs w:val="16"/>
      </w:rPr>
    </w:pPr>
  </w:p>
  <w:p w14:paraId="3738D65B" w14:textId="77777777" w:rsidR="0096675F" w:rsidRPr="00383723" w:rsidRDefault="005936DE" w:rsidP="003F7F7A">
    <w:pPr>
      <w:rPr>
        <w:sz w:val="16"/>
        <w:szCs w:val="16"/>
      </w:rPr>
    </w:pPr>
    <w:r w:rsidRPr="00383723">
      <w:rPr>
        <w:b/>
        <w:color w:val="000000"/>
        <w:sz w:val="16"/>
        <w:szCs w:val="16"/>
      </w:rPr>
      <w:t>Abdruck frei – Belegexemplar erbeten</w:t>
    </w:r>
    <w:bookmarkEnd w:id="2"/>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Pr="00383723">
      <w:rPr>
        <w:sz w:val="16"/>
        <w:szCs w:val="16"/>
      </w:rPr>
      <w:t xml:space="preserve">Seite </w:t>
    </w:r>
    <w:r w:rsidR="009D28FA" w:rsidRPr="00383723">
      <w:rPr>
        <w:sz w:val="16"/>
        <w:szCs w:val="16"/>
      </w:rPr>
      <w:fldChar w:fldCharType="begin"/>
    </w:r>
    <w:r w:rsidR="0096675F" w:rsidRPr="00383723">
      <w:rPr>
        <w:noProof/>
        <w:sz w:val="16"/>
        <w:szCs w:val="16"/>
      </w:rPr>
      <w:instrText xml:space="preserve"> PAGE </w:instrText>
    </w:r>
    <w:r w:rsidR="009D28FA" w:rsidRPr="00383723">
      <w:rPr>
        <w:sz w:val="16"/>
        <w:szCs w:val="16"/>
      </w:rPr>
      <w:fldChar w:fldCharType="separate"/>
    </w:r>
    <w:r w:rsidR="00802391">
      <w:rPr>
        <w:noProof/>
        <w:sz w:val="16"/>
        <w:szCs w:val="16"/>
      </w:rPr>
      <w:t>8</w:t>
    </w:r>
    <w:r w:rsidR="009D28FA" w:rsidRPr="00383723">
      <w:rPr>
        <w:sz w:val="16"/>
        <w:szCs w:val="16"/>
      </w:rPr>
      <w:fldChar w:fldCharType="end"/>
    </w:r>
    <w:r w:rsidR="0096675F" w:rsidRPr="00383723">
      <w:rPr>
        <w:sz w:val="16"/>
        <w:szCs w:val="16"/>
      </w:rPr>
      <w:t>/</w:t>
    </w:r>
    <w:r w:rsidR="009D28FA" w:rsidRPr="00383723">
      <w:rPr>
        <w:sz w:val="16"/>
        <w:szCs w:val="16"/>
      </w:rPr>
      <w:fldChar w:fldCharType="begin"/>
    </w:r>
    <w:r w:rsidR="00383723" w:rsidRPr="00383723">
      <w:rPr>
        <w:sz w:val="16"/>
        <w:szCs w:val="16"/>
      </w:rPr>
      <w:instrText xml:space="preserve"> NUMPAGES </w:instrText>
    </w:r>
    <w:r w:rsidR="009D28FA" w:rsidRPr="00383723">
      <w:rPr>
        <w:sz w:val="16"/>
        <w:szCs w:val="16"/>
      </w:rPr>
      <w:fldChar w:fldCharType="separate"/>
    </w:r>
    <w:r w:rsidR="00802391">
      <w:rPr>
        <w:noProof/>
        <w:sz w:val="16"/>
        <w:szCs w:val="16"/>
      </w:rPr>
      <w:t>9</w:t>
    </w:r>
    <w:r w:rsidR="009D28FA" w:rsidRPr="00383723">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F479E" w14:textId="77777777" w:rsidR="0096675F" w:rsidRPr="00611AF8" w:rsidRDefault="00611AF8" w:rsidP="00611AF8">
    <w:pPr>
      <w:rPr>
        <w:rStyle w:val="Seitenzahl"/>
        <w:sz w:val="16"/>
        <w:szCs w:val="16"/>
      </w:rPr>
    </w:pPr>
    <w:r w:rsidRPr="00383723">
      <w:rPr>
        <w:b/>
        <w:color w:val="000000"/>
        <w:sz w:val="16"/>
        <w:szCs w:val="16"/>
      </w:rPr>
      <w:t>Abdruck frei – Belegexemplar erbeten</w:t>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sz w:val="16"/>
        <w:szCs w:val="16"/>
      </w:rPr>
      <w:t xml:space="preserve">Seite </w:t>
    </w:r>
    <w:r w:rsidRPr="00383723">
      <w:rPr>
        <w:sz w:val="16"/>
        <w:szCs w:val="16"/>
      </w:rPr>
      <w:fldChar w:fldCharType="begin"/>
    </w:r>
    <w:r w:rsidRPr="00383723">
      <w:rPr>
        <w:noProof/>
        <w:sz w:val="16"/>
        <w:szCs w:val="16"/>
      </w:rPr>
      <w:instrText xml:space="preserve"> PAGE </w:instrText>
    </w:r>
    <w:r w:rsidRPr="00383723">
      <w:rPr>
        <w:sz w:val="16"/>
        <w:szCs w:val="16"/>
      </w:rPr>
      <w:fldChar w:fldCharType="separate"/>
    </w:r>
    <w:r w:rsidR="00802391">
      <w:rPr>
        <w:noProof/>
        <w:sz w:val="16"/>
        <w:szCs w:val="16"/>
      </w:rPr>
      <w:t>1</w:t>
    </w:r>
    <w:r w:rsidRPr="00383723">
      <w:rPr>
        <w:sz w:val="16"/>
        <w:szCs w:val="16"/>
      </w:rPr>
      <w:fldChar w:fldCharType="end"/>
    </w:r>
    <w:r w:rsidRPr="00383723">
      <w:rPr>
        <w:sz w:val="16"/>
        <w:szCs w:val="16"/>
      </w:rPr>
      <w:t>/</w:t>
    </w:r>
    <w:r w:rsidRPr="00383723">
      <w:rPr>
        <w:sz w:val="16"/>
        <w:szCs w:val="16"/>
      </w:rPr>
      <w:fldChar w:fldCharType="begin"/>
    </w:r>
    <w:r w:rsidRPr="00383723">
      <w:rPr>
        <w:sz w:val="16"/>
        <w:szCs w:val="16"/>
      </w:rPr>
      <w:instrText xml:space="preserve"> NUMPAGES </w:instrText>
    </w:r>
    <w:r w:rsidRPr="00383723">
      <w:rPr>
        <w:sz w:val="16"/>
        <w:szCs w:val="16"/>
      </w:rPr>
      <w:fldChar w:fldCharType="separate"/>
    </w:r>
    <w:r w:rsidR="00802391">
      <w:rPr>
        <w:noProof/>
        <w:sz w:val="16"/>
        <w:szCs w:val="16"/>
      </w:rPr>
      <w:t>9</w:t>
    </w:r>
    <w:r w:rsidRPr="00383723">
      <w:rPr>
        <w:noProof/>
        <w:sz w:val="16"/>
        <w:szCs w:val="16"/>
      </w:rPr>
      <w:fldChar w:fldCharType="end"/>
    </w:r>
    <w:r w:rsidR="0096675F" w:rsidRPr="008A381E">
      <w:rPr>
        <w:rFonts w:cs="Arial"/>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18E21" w14:textId="77777777" w:rsidR="00B845D1" w:rsidRDefault="00B845D1">
      <w:r>
        <w:separator/>
      </w:r>
    </w:p>
  </w:footnote>
  <w:footnote w:type="continuationSeparator" w:id="0">
    <w:p w14:paraId="605F8F3B" w14:textId="77777777" w:rsidR="00B845D1" w:rsidRDefault="00B845D1">
      <w:r>
        <w:continuationSeparator/>
      </w:r>
    </w:p>
  </w:footnote>
  <w:footnote w:type="continuationNotice" w:id="1">
    <w:p w14:paraId="17D8098E" w14:textId="77777777" w:rsidR="00B845D1" w:rsidRDefault="00B845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6DA9D" w14:textId="77777777" w:rsidR="0096675F" w:rsidRDefault="009D28FA" w:rsidP="00E279A4">
    <w:pPr>
      <w:pStyle w:val="Kopfzeile"/>
      <w:framePr w:wrap="around" w:vAnchor="text" w:hAnchor="margin" w:xAlign="right" w:y="1"/>
      <w:rPr>
        <w:rStyle w:val="Seitenzahl"/>
      </w:rPr>
    </w:pPr>
    <w:r>
      <w:fldChar w:fldCharType="begin"/>
    </w:r>
    <w:r w:rsidR="0096675F">
      <w:rPr>
        <w:rStyle w:val="Seitenzahl"/>
      </w:rPr>
      <w:instrText xml:space="preserve">PAGE  </w:instrText>
    </w:r>
    <w:r>
      <w:rPr>
        <w:rStyle w:val="Seitenzahl"/>
      </w:rPr>
      <w:fldChar w:fldCharType="separate"/>
    </w:r>
    <w:r w:rsidR="00AF5807">
      <w:rPr>
        <w:rStyle w:val="Seitenzahl"/>
        <w:noProof/>
      </w:rPr>
      <w:t>7</w:t>
    </w:r>
    <w:r>
      <w:rPr>
        <w:rStyle w:val="Seitenzahl"/>
      </w:rPr>
      <w:fldChar w:fldCharType="end"/>
    </w:r>
  </w:p>
  <w:p w14:paraId="00BDACA7" w14:textId="77777777" w:rsidR="0096675F" w:rsidRDefault="0096675F"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D6903" w14:textId="77777777" w:rsidR="0096675F" w:rsidRDefault="00BB5045" w:rsidP="00EB0684">
    <w:pPr>
      <w:ind w:left="6237"/>
      <w:rPr>
        <w:rFonts w:cs="Arial"/>
        <w:b/>
        <w:sz w:val="40"/>
        <w:szCs w:val="40"/>
      </w:rPr>
    </w:pPr>
    <w:r>
      <w:rPr>
        <w:noProof/>
      </w:rPr>
      <w:drawing>
        <wp:anchor distT="0" distB="0" distL="114300" distR="114300" simplePos="0" relativeHeight="251658240" behindDoc="0" locked="0" layoutInCell="1" allowOverlap="1" wp14:anchorId="3B9D24F3" wp14:editId="169F5C51">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6012551E" w14:textId="77777777" w:rsidR="0096675F" w:rsidRDefault="0096675F" w:rsidP="00EB0684">
    <w:pPr>
      <w:ind w:left="6521"/>
      <w:rPr>
        <w:rFonts w:cs="Arial"/>
        <w:b/>
        <w:sz w:val="40"/>
        <w:szCs w:val="40"/>
      </w:rPr>
    </w:pPr>
  </w:p>
  <w:p w14:paraId="0A15CC04" w14:textId="77777777" w:rsidR="00507F79" w:rsidRPr="00DC130B" w:rsidRDefault="00507F79" w:rsidP="00507F79">
    <w:pPr>
      <w:rPr>
        <w:rFonts w:cs="Arial"/>
        <w:b/>
        <w:sz w:val="40"/>
        <w:szCs w:val="40"/>
      </w:rPr>
    </w:pPr>
    <w:r>
      <w:rPr>
        <w:rFonts w:cs="Arial"/>
        <w:b/>
        <w:bCs/>
        <w:sz w:val="40"/>
        <w:szCs w:val="40"/>
      </w:rPr>
      <w:t>Fachbericht</w:t>
    </w:r>
  </w:p>
  <w:p w14:paraId="683CABBE" w14:textId="77777777" w:rsidR="0096675F" w:rsidRPr="003349BF" w:rsidRDefault="0096675F" w:rsidP="00EB0684">
    <w:pPr>
      <w:pStyle w:val="Kopfzeile"/>
    </w:pPr>
  </w:p>
  <w:p w14:paraId="7A957F59" w14:textId="77777777" w:rsidR="0096675F" w:rsidRPr="00824466" w:rsidRDefault="0096675F" w:rsidP="00EB0684">
    <w:pPr>
      <w:pStyle w:val="Kopfzeile"/>
    </w:pPr>
  </w:p>
  <w:p w14:paraId="544365AD" w14:textId="77777777" w:rsidR="0096675F" w:rsidRPr="00824466" w:rsidRDefault="0096675F" w:rsidP="00EB0684">
    <w:pPr>
      <w:pStyle w:val="Kopfzeile"/>
    </w:pPr>
  </w:p>
  <w:p w14:paraId="38A090DD" w14:textId="77777777" w:rsidR="0096675F" w:rsidRPr="00B0305A" w:rsidRDefault="0096675F" w:rsidP="00EB0684">
    <w:pPr>
      <w:pStyle w:val="Kopfzeile"/>
    </w:pPr>
  </w:p>
  <w:p w14:paraId="02E24129" w14:textId="77777777" w:rsidR="0096675F" w:rsidRPr="00EB0684" w:rsidRDefault="0096675F"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88AE0" w14:textId="77777777" w:rsidR="0096675F" w:rsidRDefault="00BB5045" w:rsidP="00EB0684">
    <w:pPr>
      <w:ind w:left="6237"/>
      <w:rPr>
        <w:rFonts w:cs="Arial"/>
        <w:b/>
        <w:sz w:val="40"/>
        <w:szCs w:val="40"/>
      </w:rPr>
    </w:pPr>
    <w:r>
      <w:rPr>
        <w:noProof/>
      </w:rPr>
      <w:drawing>
        <wp:anchor distT="0" distB="0" distL="114300" distR="114300" simplePos="0" relativeHeight="251657216" behindDoc="0" locked="0" layoutInCell="1" allowOverlap="1" wp14:anchorId="7AA54153" wp14:editId="30C80C4F">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14:paraId="17748CB1" w14:textId="77777777" w:rsidR="0096675F" w:rsidRDefault="0096675F" w:rsidP="00EB0684">
    <w:pPr>
      <w:ind w:left="6521"/>
      <w:rPr>
        <w:rFonts w:cs="Arial"/>
        <w:b/>
        <w:sz w:val="40"/>
        <w:szCs w:val="40"/>
      </w:rPr>
    </w:pPr>
  </w:p>
  <w:p w14:paraId="6D46298E" w14:textId="52327646" w:rsidR="0096675F" w:rsidRPr="00DC130B" w:rsidRDefault="00507F79" w:rsidP="00EB0684">
    <w:pPr>
      <w:rPr>
        <w:rFonts w:cs="Arial"/>
        <w:b/>
        <w:sz w:val="40"/>
        <w:szCs w:val="40"/>
      </w:rPr>
    </w:pPr>
    <w:r>
      <w:rPr>
        <w:rFonts w:cs="Arial"/>
        <w:b/>
        <w:bCs/>
        <w:sz w:val="40"/>
        <w:szCs w:val="40"/>
      </w:rPr>
      <w:t>Fachbericht</w:t>
    </w:r>
  </w:p>
  <w:p w14:paraId="37B522D3" w14:textId="77777777" w:rsidR="0096675F" w:rsidRPr="003349BF" w:rsidRDefault="0096675F" w:rsidP="00EB0684">
    <w:pPr>
      <w:pStyle w:val="Kopfzeile"/>
    </w:pPr>
  </w:p>
  <w:p w14:paraId="3B05C468" w14:textId="77777777" w:rsidR="0096675F" w:rsidRPr="00824466" w:rsidRDefault="0096675F" w:rsidP="00EB0684">
    <w:pPr>
      <w:pStyle w:val="Kopfzeile"/>
    </w:pPr>
  </w:p>
  <w:p w14:paraId="674C95C2" w14:textId="77777777" w:rsidR="0096675F" w:rsidRPr="00824466" w:rsidRDefault="0096675F" w:rsidP="00EB0684">
    <w:pPr>
      <w:pStyle w:val="Kopfzeile"/>
    </w:pPr>
  </w:p>
  <w:p w14:paraId="001A145D" w14:textId="77777777" w:rsidR="0096675F" w:rsidRPr="00B0305A" w:rsidRDefault="0096675F" w:rsidP="00EB0684">
    <w:pPr>
      <w:pStyle w:val="Kopfzeile"/>
    </w:pPr>
  </w:p>
  <w:p w14:paraId="038BE1F2" w14:textId="77777777" w:rsidR="0096675F" w:rsidRPr="00EB0684" w:rsidRDefault="0096675F"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96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136DA"/>
    <w:rsid w:val="00014C6A"/>
    <w:rsid w:val="00014D3A"/>
    <w:rsid w:val="00016FB6"/>
    <w:rsid w:val="000207D9"/>
    <w:rsid w:val="000212E2"/>
    <w:rsid w:val="00024237"/>
    <w:rsid w:val="00024998"/>
    <w:rsid w:val="0002499B"/>
    <w:rsid w:val="000277D5"/>
    <w:rsid w:val="00031152"/>
    <w:rsid w:val="00032F6A"/>
    <w:rsid w:val="00032FA2"/>
    <w:rsid w:val="000331E8"/>
    <w:rsid w:val="00037548"/>
    <w:rsid w:val="00043EE7"/>
    <w:rsid w:val="000508F8"/>
    <w:rsid w:val="00061FC4"/>
    <w:rsid w:val="000632FE"/>
    <w:rsid w:val="00063B5A"/>
    <w:rsid w:val="00067D1F"/>
    <w:rsid w:val="00073048"/>
    <w:rsid w:val="000740CD"/>
    <w:rsid w:val="000832A9"/>
    <w:rsid w:val="000925A8"/>
    <w:rsid w:val="00094710"/>
    <w:rsid w:val="000A5352"/>
    <w:rsid w:val="000B139B"/>
    <w:rsid w:val="000B2C4B"/>
    <w:rsid w:val="000B3C8C"/>
    <w:rsid w:val="000B41B9"/>
    <w:rsid w:val="000B72AD"/>
    <w:rsid w:val="000C0B81"/>
    <w:rsid w:val="000C463B"/>
    <w:rsid w:val="000D1FD3"/>
    <w:rsid w:val="000D47B5"/>
    <w:rsid w:val="000D4E0D"/>
    <w:rsid w:val="000D62B9"/>
    <w:rsid w:val="000D7358"/>
    <w:rsid w:val="000D7663"/>
    <w:rsid w:val="000E2877"/>
    <w:rsid w:val="000E6309"/>
    <w:rsid w:val="000F38B6"/>
    <w:rsid w:val="000F4E9B"/>
    <w:rsid w:val="00104123"/>
    <w:rsid w:val="00106CB3"/>
    <w:rsid w:val="001143EE"/>
    <w:rsid w:val="00116919"/>
    <w:rsid w:val="001212E1"/>
    <w:rsid w:val="00121D7F"/>
    <w:rsid w:val="001223FC"/>
    <w:rsid w:val="001279EA"/>
    <w:rsid w:val="00130E97"/>
    <w:rsid w:val="0013274A"/>
    <w:rsid w:val="0013316A"/>
    <w:rsid w:val="00133AF7"/>
    <w:rsid w:val="00137D47"/>
    <w:rsid w:val="00140B12"/>
    <w:rsid w:val="00142CF8"/>
    <w:rsid w:val="001433C9"/>
    <w:rsid w:val="00144A9A"/>
    <w:rsid w:val="00145869"/>
    <w:rsid w:val="001467E0"/>
    <w:rsid w:val="00151F2A"/>
    <w:rsid w:val="001544A9"/>
    <w:rsid w:val="0015546D"/>
    <w:rsid w:val="0016440F"/>
    <w:rsid w:val="00165FD7"/>
    <w:rsid w:val="001678AC"/>
    <w:rsid w:val="00173D72"/>
    <w:rsid w:val="0018241B"/>
    <w:rsid w:val="00182670"/>
    <w:rsid w:val="00182699"/>
    <w:rsid w:val="00186312"/>
    <w:rsid w:val="00187F5A"/>
    <w:rsid w:val="00192070"/>
    <w:rsid w:val="0019256A"/>
    <w:rsid w:val="0019318F"/>
    <w:rsid w:val="001939BD"/>
    <w:rsid w:val="00197931"/>
    <w:rsid w:val="001A313F"/>
    <w:rsid w:val="001A42FC"/>
    <w:rsid w:val="001A5B27"/>
    <w:rsid w:val="001B0BE3"/>
    <w:rsid w:val="001B2BC1"/>
    <w:rsid w:val="001B3B7C"/>
    <w:rsid w:val="001B4D96"/>
    <w:rsid w:val="001B6C83"/>
    <w:rsid w:val="001C309E"/>
    <w:rsid w:val="001C66EF"/>
    <w:rsid w:val="001D3658"/>
    <w:rsid w:val="001D597D"/>
    <w:rsid w:val="001D5B1E"/>
    <w:rsid w:val="001E6FA7"/>
    <w:rsid w:val="001E77A2"/>
    <w:rsid w:val="001F0E1B"/>
    <w:rsid w:val="001F2ACF"/>
    <w:rsid w:val="001F5D20"/>
    <w:rsid w:val="001F73E5"/>
    <w:rsid w:val="001F7D80"/>
    <w:rsid w:val="001F7D90"/>
    <w:rsid w:val="00206234"/>
    <w:rsid w:val="00211ADD"/>
    <w:rsid w:val="00216013"/>
    <w:rsid w:val="00222D65"/>
    <w:rsid w:val="002304C6"/>
    <w:rsid w:val="00231FE5"/>
    <w:rsid w:val="002322C8"/>
    <w:rsid w:val="00234CBC"/>
    <w:rsid w:val="00235DE3"/>
    <w:rsid w:val="00243FCE"/>
    <w:rsid w:val="0024648A"/>
    <w:rsid w:val="00246628"/>
    <w:rsid w:val="00251478"/>
    <w:rsid w:val="002529FB"/>
    <w:rsid w:val="00254962"/>
    <w:rsid w:val="00261D6F"/>
    <w:rsid w:val="00265358"/>
    <w:rsid w:val="0026690C"/>
    <w:rsid w:val="00270232"/>
    <w:rsid w:val="002772FA"/>
    <w:rsid w:val="00280148"/>
    <w:rsid w:val="002807C5"/>
    <w:rsid w:val="00281157"/>
    <w:rsid w:val="00291F9E"/>
    <w:rsid w:val="00292DEC"/>
    <w:rsid w:val="00293540"/>
    <w:rsid w:val="00296810"/>
    <w:rsid w:val="002A2213"/>
    <w:rsid w:val="002A302B"/>
    <w:rsid w:val="002A500B"/>
    <w:rsid w:val="002B427B"/>
    <w:rsid w:val="002B652B"/>
    <w:rsid w:val="002C1CCC"/>
    <w:rsid w:val="002C1F17"/>
    <w:rsid w:val="002C6076"/>
    <w:rsid w:val="002D1E8E"/>
    <w:rsid w:val="002D4611"/>
    <w:rsid w:val="002E4F13"/>
    <w:rsid w:val="002E7FC3"/>
    <w:rsid w:val="002F1805"/>
    <w:rsid w:val="002F2241"/>
    <w:rsid w:val="002F259B"/>
    <w:rsid w:val="002F7605"/>
    <w:rsid w:val="00303A6A"/>
    <w:rsid w:val="00304E2C"/>
    <w:rsid w:val="00304EC0"/>
    <w:rsid w:val="00305A96"/>
    <w:rsid w:val="00307E39"/>
    <w:rsid w:val="0031175E"/>
    <w:rsid w:val="00313123"/>
    <w:rsid w:val="003154F4"/>
    <w:rsid w:val="00324AE2"/>
    <w:rsid w:val="00324E82"/>
    <w:rsid w:val="00332DD1"/>
    <w:rsid w:val="00333C67"/>
    <w:rsid w:val="003341D5"/>
    <w:rsid w:val="00335BD4"/>
    <w:rsid w:val="00344219"/>
    <w:rsid w:val="0034547D"/>
    <w:rsid w:val="003463F7"/>
    <w:rsid w:val="00350728"/>
    <w:rsid w:val="00353129"/>
    <w:rsid w:val="00355902"/>
    <w:rsid w:val="00356349"/>
    <w:rsid w:val="00356E87"/>
    <w:rsid w:val="00357178"/>
    <w:rsid w:val="00362AC2"/>
    <w:rsid w:val="00363DEC"/>
    <w:rsid w:val="00366F1C"/>
    <w:rsid w:val="00372C09"/>
    <w:rsid w:val="003732B2"/>
    <w:rsid w:val="003778E3"/>
    <w:rsid w:val="00383723"/>
    <w:rsid w:val="0039252A"/>
    <w:rsid w:val="0039694F"/>
    <w:rsid w:val="00397F48"/>
    <w:rsid w:val="003A1D9A"/>
    <w:rsid w:val="003A235C"/>
    <w:rsid w:val="003A240B"/>
    <w:rsid w:val="003B217E"/>
    <w:rsid w:val="003B36CA"/>
    <w:rsid w:val="003C154C"/>
    <w:rsid w:val="003C310C"/>
    <w:rsid w:val="003C3368"/>
    <w:rsid w:val="003D7333"/>
    <w:rsid w:val="003D7BC6"/>
    <w:rsid w:val="003E3BE6"/>
    <w:rsid w:val="003F249F"/>
    <w:rsid w:val="003F325F"/>
    <w:rsid w:val="003F3B1A"/>
    <w:rsid w:val="003F414B"/>
    <w:rsid w:val="003F5C05"/>
    <w:rsid w:val="003F6C34"/>
    <w:rsid w:val="003F7F7A"/>
    <w:rsid w:val="004032DB"/>
    <w:rsid w:val="004048E2"/>
    <w:rsid w:val="00405CCE"/>
    <w:rsid w:val="0041648B"/>
    <w:rsid w:val="004172BE"/>
    <w:rsid w:val="0042319A"/>
    <w:rsid w:val="00430783"/>
    <w:rsid w:val="0043517B"/>
    <w:rsid w:val="00440BE0"/>
    <w:rsid w:val="00442EF1"/>
    <w:rsid w:val="004501AC"/>
    <w:rsid w:val="0045155B"/>
    <w:rsid w:val="00454795"/>
    <w:rsid w:val="00462C87"/>
    <w:rsid w:val="004633E7"/>
    <w:rsid w:val="004652B8"/>
    <w:rsid w:val="00476A72"/>
    <w:rsid w:val="00477A91"/>
    <w:rsid w:val="00480CAC"/>
    <w:rsid w:val="00481316"/>
    <w:rsid w:val="004827D1"/>
    <w:rsid w:val="004839DC"/>
    <w:rsid w:val="00491291"/>
    <w:rsid w:val="00495673"/>
    <w:rsid w:val="004B0481"/>
    <w:rsid w:val="004B1DAF"/>
    <w:rsid w:val="004B1F6E"/>
    <w:rsid w:val="004C6730"/>
    <w:rsid w:val="004C771A"/>
    <w:rsid w:val="004D10E9"/>
    <w:rsid w:val="004D7C3E"/>
    <w:rsid w:val="004E5001"/>
    <w:rsid w:val="004F14B0"/>
    <w:rsid w:val="004F3069"/>
    <w:rsid w:val="00507AA3"/>
    <w:rsid w:val="00507CD9"/>
    <w:rsid w:val="00507CE7"/>
    <w:rsid w:val="00507F79"/>
    <w:rsid w:val="0051127A"/>
    <w:rsid w:val="00511512"/>
    <w:rsid w:val="00514B76"/>
    <w:rsid w:val="00523E12"/>
    <w:rsid w:val="0052429C"/>
    <w:rsid w:val="00531037"/>
    <w:rsid w:val="005324E7"/>
    <w:rsid w:val="005336ED"/>
    <w:rsid w:val="005351A3"/>
    <w:rsid w:val="0053523D"/>
    <w:rsid w:val="005409D8"/>
    <w:rsid w:val="00542180"/>
    <w:rsid w:val="005425DB"/>
    <w:rsid w:val="00543078"/>
    <w:rsid w:val="005512BA"/>
    <w:rsid w:val="005526DA"/>
    <w:rsid w:val="00553E14"/>
    <w:rsid w:val="005543FD"/>
    <w:rsid w:val="00563010"/>
    <w:rsid w:val="00566867"/>
    <w:rsid w:val="00566B83"/>
    <w:rsid w:val="005718AE"/>
    <w:rsid w:val="00574989"/>
    <w:rsid w:val="005827DE"/>
    <w:rsid w:val="00586864"/>
    <w:rsid w:val="00586BC1"/>
    <w:rsid w:val="005936DE"/>
    <w:rsid w:val="00593FA5"/>
    <w:rsid w:val="00596574"/>
    <w:rsid w:val="005A0082"/>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51D9"/>
    <w:rsid w:val="005C620F"/>
    <w:rsid w:val="005D260A"/>
    <w:rsid w:val="005D4664"/>
    <w:rsid w:val="005D71FF"/>
    <w:rsid w:val="005E4B53"/>
    <w:rsid w:val="005E6489"/>
    <w:rsid w:val="005E7415"/>
    <w:rsid w:val="005E7DA1"/>
    <w:rsid w:val="005F120A"/>
    <w:rsid w:val="005F58C6"/>
    <w:rsid w:val="005F5ADD"/>
    <w:rsid w:val="005F7D1B"/>
    <w:rsid w:val="006018D5"/>
    <w:rsid w:val="0060462C"/>
    <w:rsid w:val="006056E6"/>
    <w:rsid w:val="006066ED"/>
    <w:rsid w:val="00606A1D"/>
    <w:rsid w:val="00611AF8"/>
    <w:rsid w:val="00614321"/>
    <w:rsid w:val="00624D58"/>
    <w:rsid w:val="0062600E"/>
    <w:rsid w:val="00631071"/>
    <w:rsid w:val="00632D48"/>
    <w:rsid w:val="006348EC"/>
    <w:rsid w:val="006373E7"/>
    <w:rsid w:val="00640731"/>
    <w:rsid w:val="00641AF0"/>
    <w:rsid w:val="006422D2"/>
    <w:rsid w:val="00644DD2"/>
    <w:rsid w:val="00645862"/>
    <w:rsid w:val="00650C7B"/>
    <w:rsid w:val="00660125"/>
    <w:rsid w:val="006675A4"/>
    <w:rsid w:val="006679B2"/>
    <w:rsid w:val="00667AB9"/>
    <w:rsid w:val="00670A7F"/>
    <w:rsid w:val="00673B69"/>
    <w:rsid w:val="0068131D"/>
    <w:rsid w:val="006818A2"/>
    <w:rsid w:val="00683A75"/>
    <w:rsid w:val="00691347"/>
    <w:rsid w:val="006927A6"/>
    <w:rsid w:val="006A207C"/>
    <w:rsid w:val="006A3809"/>
    <w:rsid w:val="006A3896"/>
    <w:rsid w:val="006A6CCA"/>
    <w:rsid w:val="006B0F40"/>
    <w:rsid w:val="006B1EB0"/>
    <w:rsid w:val="006B2742"/>
    <w:rsid w:val="006B4058"/>
    <w:rsid w:val="006C0080"/>
    <w:rsid w:val="006C2D1E"/>
    <w:rsid w:val="006C52A6"/>
    <w:rsid w:val="006C74BA"/>
    <w:rsid w:val="006D0762"/>
    <w:rsid w:val="006D35C4"/>
    <w:rsid w:val="006E3994"/>
    <w:rsid w:val="006E4792"/>
    <w:rsid w:val="006E7CF9"/>
    <w:rsid w:val="006F1673"/>
    <w:rsid w:val="00705162"/>
    <w:rsid w:val="00707B21"/>
    <w:rsid w:val="007135CA"/>
    <w:rsid w:val="00715032"/>
    <w:rsid w:val="00721BF6"/>
    <w:rsid w:val="00723BF5"/>
    <w:rsid w:val="00723E09"/>
    <w:rsid w:val="00727892"/>
    <w:rsid w:val="00730E20"/>
    <w:rsid w:val="00734A0A"/>
    <w:rsid w:val="00734CA9"/>
    <w:rsid w:val="00735D3D"/>
    <w:rsid w:val="007504A3"/>
    <w:rsid w:val="00751971"/>
    <w:rsid w:val="00751EB0"/>
    <w:rsid w:val="00755C5A"/>
    <w:rsid w:val="00755D12"/>
    <w:rsid w:val="0075674B"/>
    <w:rsid w:val="0075733C"/>
    <w:rsid w:val="00761FC3"/>
    <w:rsid w:val="00766032"/>
    <w:rsid w:val="00770257"/>
    <w:rsid w:val="0077429C"/>
    <w:rsid w:val="00781EA8"/>
    <w:rsid w:val="0078585F"/>
    <w:rsid w:val="00786050"/>
    <w:rsid w:val="00786A57"/>
    <w:rsid w:val="007870C4"/>
    <w:rsid w:val="00790FF2"/>
    <w:rsid w:val="007913CA"/>
    <w:rsid w:val="00793299"/>
    <w:rsid w:val="007A0033"/>
    <w:rsid w:val="007A2222"/>
    <w:rsid w:val="007A2908"/>
    <w:rsid w:val="007A3AC9"/>
    <w:rsid w:val="007B28F7"/>
    <w:rsid w:val="007B3283"/>
    <w:rsid w:val="007C33AE"/>
    <w:rsid w:val="007D73AC"/>
    <w:rsid w:val="007D7B5B"/>
    <w:rsid w:val="007D7D94"/>
    <w:rsid w:val="007E60F2"/>
    <w:rsid w:val="007E7548"/>
    <w:rsid w:val="007F26B3"/>
    <w:rsid w:val="007F3832"/>
    <w:rsid w:val="00802391"/>
    <w:rsid w:val="00810DC6"/>
    <w:rsid w:val="0082067C"/>
    <w:rsid w:val="00830C6C"/>
    <w:rsid w:val="008404D3"/>
    <w:rsid w:val="00842352"/>
    <w:rsid w:val="008437D6"/>
    <w:rsid w:val="00844C29"/>
    <w:rsid w:val="008462A5"/>
    <w:rsid w:val="00853175"/>
    <w:rsid w:val="0086220A"/>
    <w:rsid w:val="008640A5"/>
    <w:rsid w:val="00871052"/>
    <w:rsid w:val="008715AD"/>
    <w:rsid w:val="0087317F"/>
    <w:rsid w:val="00886AEC"/>
    <w:rsid w:val="008909B3"/>
    <w:rsid w:val="00890FC5"/>
    <w:rsid w:val="008912B5"/>
    <w:rsid w:val="00891EF7"/>
    <w:rsid w:val="008A1476"/>
    <w:rsid w:val="008A289B"/>
    <w:rsid w:val="008A381E"/>
    <w:rsid w:val="008A47C5"/>
    <w:rsid w:val="008A4A2B"/>
    <w:rsid w:val="008A5F1A"/>
    <w:rsid w:val="008A7224"/>
    <w:rsid w:val="008A7BDC"/>
    <w:rsid w:val="008B7A6B"/>
    <w:rsid w:val="008C3844"/>
    <w:rsid w:val="008C4917"/>
    <w:rsid w:val="008C763E"/>
    <w:rsid w:val="008D1207"/>
    <w:rsid w:val="008D7C78"/>
    <w:rsid w:val="008E1A76"/>
    <w:rsid w:val="008E2108"/>
    <w:rsid w:val="008F3DA3"/>
    <w:rsid w:val="008F594E"/>
    <w:rsid w:val="008F6C28"/>
    <w:rsid w:val="00904630"/>
    <w:rsid w:val="00906636"/>
    <w:rsid w:val="00910BDD"/>
    <w:rsid w:val="00911943"/>
    <w:rsid w:val="00915AE0"/>
    <w:rsid w:val="009178D0"/>
    <w:rsid w:val="009209D1"/>
    <w:rsid w:val="009244C2"/>
    <w:rsid w:val="009246E0"/>
    <w:rsid w:val="00927232"/>
    <w:rsid w:val="0092753F"/>
    <w:rsid w:val="009357A9"/>
    <w:rsid w:val="00942235"/>
    <w:rsid w:val="00946733"/>
    <w:rsid w:val="00951410"/>
    <w:rsid w:val="00952095"/>
    <w:rsid w:val="00954BD5"/>
    <w:rsid w:val="00954EF8"/>
    <w:rsid w:val="00955634"/>
    <w:rsid w:val="0096675F"/>
    <w:rsid w:val="00980DB9"/>
    <w:rsid w:val="00980E8A"/>
    <w:rsid w:val="00983774"/>
    <w:rsid w:val="00985456"/>
    <w:rsid w:val="00990536"/>
    <w:rsid w:val="009A2AC2"/>
    <w:rsid w:val="009A3997"/>
    <w:rsid w:val="009A6448"/>
    <w:rsid w:val="009A7A91"/>
    <w:rsid w:val="009B0422"/>
    <w:rsid w:val="009B228A"/>
    <w:rsid w:val="009B48F8"/>
    <w:rsid w:val="009B6B30"/>
    <w:rsid w:val="009D064C"/>
    <w:rsid w:val="009D1C57"/>
    <w:rsid w:val="009D28FA"/>
    <w:rsid w:val="009D546A"/>
    <w:rsid w:val="009E15D2"/>
    <w:rsid w:val="009E2EA8"/>
    <w:rsid w:val="009E64D6"/>
    <w:rsid w:val="009F0565"/>
    <w:rsid w:val="009F0F08"/>
    <w:rsid w:val="009F7195"/>
    <w:rsid w:val="00A01FB9"/>
    <w:rsid w:val="00A050DC"/>
    <w:rsid w:val="00A1116C"/>
    <w:rsid w:val="00A13AE2"/>
    <w:rsid w:val="00A14700"/>
    <w:rsid w:val="00A25662"/>
    <w:rsid w:val="00A33AE1"/>
    <w:rsid w:val="00A432D9"/>
    <w:rsid w:val="00A433FD"/>
    <w:rsid w:val="00A43CD0"/>
    <w:rsid w:val="00A44E35"/>
    <w:rsid w:val="00A452F5"/>
    <w:rsid w:val="00A4613C"/>
    <w:rsid w:val="00A473A9"/>
    <w:rsid w:val="00A50641"/>
    <w:rsid w:val="00A54189"/>
    <w:rsid w:val="00A56F34"/>
    <w:rsid w:val="00A57BBB"/>
    <w:rsid w:val="00A57C0B"/>
    <w:rsid w:val="00A63F7E"/>
    <w:rsid w:val="00A66217"/>
    <w:rsid w:val="00A72423"/>
    <w:rsid w:val="00A7468C"/>
    <w:rsid w:val="00A74904"/>
    <w:rsid w:val="00A81BC1"/>
    <w:rsid w:val="00A907AA"/>
    <w:rsid w:val="00A91315"/>
    <w:rsid w:val="00A92EEF"/>
    <w:rsid w:val="00A96700"/>
    <w:rsid w:val="00AA2D62"/>
    <w:rsid w:val="00AA2E15"/>
    <w:rsid w:val="00AA5E71"/>
    <w:rsid w:val="00AA646A"/>
    <w:rsid w:val="00AA71BF"/>
    <w:rsid w:val="00AB46AF"/>
    <w:rsid w:val="00AC1372"/>
    <w:rsid w:val="00AC34D0"/>
    <w:rsid w:val="00AC3556"/>
    <w:rsid w:val="00AC7143"/>
    <w:rsid w:val="00AD0850"/>
    <w:rsid w:val="00AD0B9D"/>
    <w:rsid w:val="00AD31A3"/>
    <w:rsid w:val="00AD50AF"/>
    <w:rsid w:val="00AD7BF6"/>
    <w:rsid w:val="00AE054C"/>
    <w:rsid w:val="00AE1552"/>
    <w:rsid w:val="00AE2889"/>
    <w:rsid w:val="00AE4C86"/>
    <w:rsid w:val="00AF2A0F"/>
    <w:rsid w:val="00AF4714"/>
    <w:rsid w:val="00AF5807"/>
    <w:rsid w:val="00AF6F68"/>
    <w:rsid w:val="00AF6FD3"/>
    <w:rsid w:val="00AF7AB7"/>
    <w:rsid w:val="00B006C5"/>
    <w:rsid w:val="00B00C22"/>
    <w:rsid w:val="00B0117F"/>
    <w:rsid w:val="00B046F6"/>
    <w:rsid w:val="00B07962"/>
    <w:rsid w:val="00B07CB6"/>
    <w:rsid w:val="00B103C6"/>
    <w:rsid w:val="00B1537B"/>
    <w:rsid w:val="00B15758"/>
    <w:rsid w:val="00B2042F"/>
    <w:rsid w:val="00B20442"/>
    <w:rsid w:val="00B2586B"/>
    <w:rsid w:val="00B30C7E"/>
    <w:rsid w:val="00B30D68"/>
    <w:rsid w:val="00B4193B"/>
    <w:rsid w:val="00B53437"/>
    <w:rsid w:val="00B54E6B"/>
    <w:rsid w:val="00B575F0"/>
    <w:rsid w:val="00B57F86"/>
    <w:rsid w:val="00B61111"/>
    <w:rsid w:val="00B617DE"/>
    <w:rsid w:val="00B633E6"/>
    <w:rsid w:val="00B809A9"/>
    <w:rsid w:val="00B8121C"/>
    <w:rsid w:val="00B83820"/>
    <w:rsid w:val="00B845D1"/>
    <w:rsid w:val="00B904FA"/>
    <w:rsid w:val="00B95EA0"/>
    <w:rsid w:val="00BA3CD6"/>
    <w:rsid w:val="00BB1320"/>
    <w:rsid w:val="00BB198A"/>
    <w:rsid w:val="00BB2C78"/>
    <w:rsid w:val="00BB5045"/>
    <w:rsid w:val="00BB584B"/>
    <w:rsid w:val="00BC0B6D"/>
    <w:rsid w:val="00BC23F5"/>
    <w:rsid w:val="00BD1633"/>
    <w:rsid w:val="00BD29F2"/>
    <w:rsid w:val="00BE11AB"/>
    <w:rsid w:val="00BE2519"/>
    <w:rsid w:val="00BE3F08"/>
    <w:rsid w:val="00BE43EE"/>
    <w:rsid w:val="00BE6E50"/>
    <w:rsid w:val="00BF09CF"/>
    <w:rsid w:val="00BF3EDC"/>
    <w:rsid w:val="00BF4A93"/>
    <w:rsid w:val="00C01EF5"/>
    <w:rsid w:val="00C04D83"/>
    <w:rsid w:val="00C073FC"/>
    <w:rsid w:val="00C11DB1"/>
    <w:rsid w:val="00C126FF"/>
    <w:rsid w:val="00C13062"/>
    <w:rsid w:val="00C140A5"/>
    <w:rsid w:val="00C171E0"/>
    <w:rsid w:val="00C2062E"/>
    <w:rsid w:val="00C23EAA"/>
    <w:rsid w:val="00C33E6D"/>
    <w:rsid w:val="00C34755"/>
    <w:rsid w:val="00C3714F"/>
    <w:rsid w:val="00C37E9C"/>
    <w:rsid w:val="00C470E6"/>
    <w:rsid w:val="00C533C4"/>
    <w:rsid w:val="00C541AA"/>
    <w:rsid w:val="00C61CA2"/>
    <w:rsid w:val="00C6671A"/>
    <w:rsid w:val="00C67F07"/>
    <w:rsid w:val="00C712E4"/>
    <w:rsid w:val="00C72BF5"/>
    <w:rsid w:val="00C82BE2"/>
    <w:rsid w:val="00C84599"/>
    <w:rsid w:val="00C84F97"/>
    <w:rsid w:val="00C85478"/>
    <w:rsid w:val="00C85534"/>
    <w:rsid w:val="00C85639"/>
    <w:rsid w:val="00C85B40"/>
    <w:rsid w:val="00C86A47"/>
    <w:rsid w:val="00C914E6"/>
    <w:rsid w:val="00C96A40"/>
    <w:rsid w:val="00CA19B6"/>
    <w:rsid w:val="00CA3A65"/>
    <w:rsid w:val="00CB50DE"/>
    <w:rsid w:val="00CC1221"/>
    <w:rsid w:val="00CC1878"/>
    <w:rsid w:val="00CC1DC3"/>
    <w:rsid w:val="00CC4A17"/>
    <w:rsid w:val="00CC5CB9"/>
    <w:rsid w:val="00CD07E6"/>
    <w:rsid w:val="00CD4E57"/>
    <w:rsid w:val="00CD633E"/>
    <w:rsid w:val="00CE3B04"/>
    <w:rsid w:val="00CE6CBF"/>
    <w:rsid w:val="00CE75B5"/>
    <w:rsid w:val="00CE7C27"/>
    <w:rsid w:val="00D00DF6"/>
    <w:rsid w:val="00D01567"/>
    <w:rsid w:val="00D03236"/>
    <w:rsid w:val="00D046F2"/>
    <w:rsid w:val="00D05188"/>
    <w:rsid w:val="00D109E8"/>
    <w:rsid w:val="00D2136C"/>
    <w:rsid w:val="00D21694"/>
    <w:rsid w:val="00D24311"/>
    <w:rsid w:val="00D2659F"/>
    <w:rsid w:val="00D3496F"/>
    <w:rsid w:val="00D355B8"/>
    <w:rsid w:val="00D37E2A"/>
    <w:rsid w:val="00D46A67"/>
    <w:rsid w:val="00D46ACA"/>
    <w:rsid w:val="00D5594F"/>
    <w:rsid w:val="00D6374E"/>
    <w:rsid w:val="00D64945"/>
    <w:rsid w:val="00D64D15"/>
    <w:rsid w:val="00D65836"/>
    <w:rsid w:val="00D70D13"/>
    <w:rsid w:val="00D728D7"/>
    <w:rsid w:val="00D73498"/>
    <w:rsid w:val="00D75858"/>
    <w:rsid w:val="00D77E1E"/>
    <w:rsid w:val="00D801E2"/>
    <w:rsid w:val="00D80308"/>
    <w:rsid w:val="00D80800"/>
    <w:rsid w:val="00D86014"/>
    <w:rsid w:val="00D94D5C"/>
    <w:rsid w:val="00DA1E37"/>
    <w:rsid w:val="00DA31D2"/>
    <w:rsid w:val="00DA4F83"/>
    <w:rsid w:val="00DA754C"/>
    <w:rsid w:val="00DB7179"/>
    <w:rsid w:val="00DC130B"/>
    <w:rsid w:val="00DC14CE"/>
    <w:rsid w:val="00DC178A"/>
    <w:rsid w:val="00DC501E"/>
    <w:rsid w:val="00DC528C"/>
    <w:rsid w:val="00DC5517"/>
    <w:rsid w:val="00DC72F4"/>
    <w:rsid w:val="00DD1FF6"/>
    <w:rsid w:val="00DD248E"/>
    <w:rsid w:val="00DD38A6"/>
    <w:rsid w:val="00DD46B9"/>
    <w:rsid w:val="00DD5451"/>
    <w:rsid w:val="00DD6B55"/>
    <w:rsid w:val="00DD7123"/>
    <w:rsid w:val="00DE4DC7"/>
    <w:rsid w:val="00DF011C"/>
    <w:rsid w:val="00DF112B"/>
    <w:rsid w:val="00DF3A36"/>
    <w:rsid w:val="00DF71CB"/>
    <w:rsid w:val="00E001B1"/>
    <w:rsid w:val="00E02590"/>
    <w:rsid w:val="00E04039"/>
    <w:rsid w:val="00E11FE7"/>
    <w:rsid w:val="00E136E5"/>
    <w:rsid w:val="00E17F11"/>
    <w:rsid w:val="00E20112"/>
    <w:rsid w:val="00E21CE7"/>
    <w:rsid w:val="00E27169"/>
    <w:rsid w:val="00E279A4"/>
    <w:rsid w:val="00E27BF5"/>
    <w:rsid w:val="00E33FD5"/>
    <w:rsid w:val="00E361E3"/>
    <w:rsid w:val="00E369B6"/>
    <w:rsid w:val="00E42788"/>
    <w:rsid w:val="00E44875"/>
    <w:rsid w:val="00E44E27"/>
    <w:rsid w:val="00E46A1F"/>
    <w:rsid w:val="00E47B28"/>
    <w:rsid w:val="00E5019D"/>
    <w:rsid w:val="00E50879"/>
    <w:rsid w:val="00E51105"/>
    <w:rsid w:val="00E523FB"/>
    <w:rsid w:val="00E547AB"/>
    <w:rsid w:val="00E5762C"/>
    <w:rsid w:val="00E63045"/>
    <w:rsid w:val="00E66A86"/>
    <w:rsid w:val="00E73C2B"/>
    <w:rsid w:val="00E81804"/>
    <w:rsid w:val="00E84178"/>
    <w:rsid w:val="00E84684"/>
    <w:rsid w:val="00E862D9"/>
    <w:rsid w:val="00E92E98"/>
    <w:rsid w:val="00E93F5B"/>
    <w:rsid w:val="00E94325"/>
    <w:rsid w:val="00E96179"/>
    <w:rsid w:val="00E966ED"/>
    <w:rsid w:val="00EB0684"/>
    <w:rsid w:val="00EB1D57"/>
    <w:rsid w:val="00EB4681"/>
    <w:rsid w:val="00EC78DD"/>
    <w:rsid w:val="00EE40B9"/>
    <w:rsid w:val="00EF107E"/>
    <w:rsid w:val="00EF675B"/>
    <w:rsid w:val="00F02489"/>
    <w:rsid w:val="00F039FB"/>
    <w:rsid w:val="00F047AD"/>
    <w:rsid w:val="00F12818"/>
    <w:rsid w:val="00F136C8"/>
    <w:rsid w:val="00F14553"/>
    <w:rsid w:val="00F161DE"/>
    <w:rsid w:val="00F1759D"/>
    <w:rsid w:val="00F22181"/>
    <w:rsid w:val="00F256FA"/>
    <w:rsid w:val="00F26DC2"/>
    <w:rsid w:val="00F2745A"/>
    <w:rsid w:val="00F30771"/>
    <w:rsid w:val="00F31815"/>
    <w:rsid w:val="00F31D9F"/>
    <w:rsid w:val="00F31E0E"/>
    <w:rsid w:val="00F324B1"/>
    <w:rsid w:val="00F35A7D"/>
    <w:rsid w:val="00F35AA3"/>
    <w:rsid w:val="00F40CD2"/>
    <w:rsid w:val="00F4110F"/>
    <w:rsid w:val="00F44BA0"/>
    <w:rsid w:val="00F456D1"/>
    <w:rsid w:val="00F5270D"/>
    <w:rsid w:val="00F52B4B"/>
    <w:rsid w:val="00F5347C"/>
    <w:rsid w:val="00F55EEE"/>
    <w:rsid w:val="00F55FB6"/>
    <w:rsid w:val="00F618C4"/>
    <w:rsid w:val="00F6501E"/>
    <w:rsid w:val="00F663E2"/>
    <w:rsid w:val="00F70092"/>
    <w:rsid w:val="00F7623D"/>
    <w:rsid w:val="00F91271"/>
    <w:rsid w:val="00F920F1"/>
    <w:rsid w:val="00F92477"/>
    <w:rsid w:val="00F97A03"/>
    <w:rsid w:val="00FB04AC"/>
    <w:rsid w:val="00FB0D70"/>
    <w:rsid w:val="00FB3779"/>
    <w:rsid w:val="00FB5B08"/>
    <w:rsid w:val="00FB5F12"/>
    <w:rsid w:val="00FB6CAA"/>
    <w:rsid w:val="00FC5FD5"/>
    <w:rsid w:val="00FC609A"/>
    <w:rsid w:val="00FD371A"/>
    <w:rsid w:val="00FD7632"/>
    <w:rsid w:val="00FE1E8F"/>
    <w:rsid w:val="00FF65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0AD14DBA"/>
  <w15:docId w15:val="{8593453E-C0F8-49D3-A2DF-8E293EF1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basedOn w:val="Absatz-Standardschriftart"/>
    <w:uiPriority w:val="99"/>
    <w:semiHidden/>
    <w:unhideWhenUsed/>
    <w:rsid w:val="008C4917"/>
    <w:rPr>
      <w:color w:val="808080"/>
      <w:shd w:val="clear" w:color="auto" w:fill="E6E6E6"/>
    </w:rPr>
  </w:style>
  <w:style w:type="character" w:styleId="NichtaufgelsteErwhnung">
    <w:name w:val="Unresolved Mention"/>
    <w:basedOn w:val="Absatz-Standardschriftart"/>
    <w:uiPriority w:val="99"/>
    <w:semiHidden/>
    <w:unhideWhenUsed/>
    <w:rsid w:val="001B4D9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beumer.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newcloud.a1kommunikation.de/index.php/s/8jMOZgl2CDIezG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9CB5E-2ADD-4CBF-9B14-62C5B7CA70C9}">
  <ds:schemaRefs>
    <ds:schemaRef ds:uri="http://schemas.openxmlformats.org/officeDocument/2006/bibliography"/>
  </ds:schemaRefs>
</ds:datastoreItem>
</file>

<file path=customXml/itemProps2.xml><?xml version="1.0" encoding="utf-8"?>
<ds:datastoreItem xmlns:ds="http://schemas.openxmlformats.org/officeDocument/2006/customXml" ds:itemID="{7567ADCA-B242-4DE5-AD19-F59408C8E54E}">
  <ds:schemaRefs>
    <ds:schemaRef ds:uri="http://schemas.openxmlformats.org/officeDocument/2006/bibliography"/>
  </ds:schemaRefs>
</ds:datastoreItem>
</file>

<file path=customXml/itemProps3.xml><?xml version="1.0" encoding="utf-8"?>
<ds:datastoreItem xmlns:ds="http://schemas.openxmlformats.org/officeDocument/2006/customXml" ds:itemID="{C882256D-4184-4F70-AE64-92BC2CF165DE}">
  <ds:schemaRefs>
    <ds:schemaRef ds:uri="http://schemas.openxmlformats.org/officeDocument/2006/bibliography"/>
  </ds:schemaRefs>
</ds:datastoreItem>
</file>

<file path=customXml/itemProps4.xml><?xml version="1.0" encoding="utf-8"?>
<ds:datastoreItem xmlns:ds="http://schemas.openxmlformats.org/officeDocument/2006/customXml" ds:itemID="{D120543D-E24A-46FE-965D-956943428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1460</Words>
  <Characters>9201</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10640</CharactersWithSpaces>
  <SharedDoc>false</SharedDoc>
  <HLinks>
    <vt:vector size="18" baseType="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Schnathmann, Regina</dc:creator>
  <cp:keywords/>
  <cp:lastModifiedBy>Ludwig Kirsten</cp:lastModifiedBy>
  <cp:revision>14</cp:revision>
  <cp:lastPrinted>2017-12-13T12:14:00Z</cp:lastPrinted>
  <dcterms:created xsi:type="dcterms:W3CDTF">2019-03-07T10:32:00Z</dcterms:created>
  <dcterms:modified xsi:type="dcterms:W3CDTF">2020-04-20T07:35:00Z</dcterms:modified>
</cp:coreProperties>
</file>